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9326" w14:textId="47DBF8D6" w:rsidR="00DE6438" w:rsidRPr="00DE6438" w:rsidRDefault="00DE6438" w:rsidP="006E29D6">
      <w:pPr>
        <w:pStyle w:val="APDHeadingLevel1"/>
      </w:pPr>
      <w:r>
        <w:t>Form OP-UA44</w:t>
      </w:r>
    </w:p>
    <w:p w14:paraId="6B4DCF46" w14:textId="77777777" w:rsidR="00DE6438" w:rsidRPr="00DE6438" w:rsidRDefault="00DE6438" w:rsidP="006E29D6">
      <w:pPr>
        <w:pStyle w:val="APDHeadingLevel1"/>
      </w:pPr>
      <w:r>
        <w:t>Municipal Solid Waste Landfill/Waste Disposal Site Attributes</w:t>
      </w:r>
    </w:p>
    <w:p w14:paraId="2E53201B" w14:textId="7592E24A" w:rsidR="39D1E9D5" w:rsidRPr="0094395E" w:rsidRDefault="39D1E9D5" w:rsidP="006E29D6">
      <w:pPr>
        <w:pStyle w:val="APDHeadingLevel1"/>
      </w:pPr>
      <w:r w:rsidRPr="39D1E9D5">
        <w:t>Texas Commission on</w:t>
      </w:r>
      <w:r w:rsidRPr="0094395E">
        <w:t xml:space="preserve"> Environmental Quality</w:t>
      </w:r>
    </w:p>
    <w:p w14:paraId="2315B2A8" w14:textId="0E5DB21B" w:rsidR="00DE6438" w:rsidRPr="00DE6438" w:rsidRDefault="00DE6438" w:rsidP="00712AEC">
      <w:pPr>
        <w:pStyle w:val="APDGeneral"/>
      </w:pPr>
      <w:r>
        <w:t>General:</w:t>
      </w:r>
    </w:p>
    <w:p w14:paraId="1273A52F" w14:textId="4D278008" w:rsidR="00DE6438" w:rsidRPr="00DE6438" w:rsidRDefault="00DE6438" w:rsidP="004C2B04">
      <w:pPr>
        <w:tabs>
          <w:tab w:val="left" w:pos="0"/>
        </w:tabs>
        <w:rPr>
          <w:rFonts w:asciiTheme="majorHAnsi" w:hAnsiTheme="majorHAnsi" w:cstheme="majorHAnsi"/>
        </w:rPr>
      </w:pPr>
      <w:r w:rsidRPr="00DE6438">
        <w:rPr>
          <w:rFonts w:asciiTheme="majorHAnsi" w:hAnsiTheme="majorHAnsi" w:cstheme="majorHAnsi"/>
        </w:rPr>
        <w:t>This form is used to provide a</w:t>
      </w:r>
      <w:r w:rsidR="00AA3436">
        <w:rPr>
          <w:rFonts w:asciiTheme="majorHAnsi" w:hAnsiTheme="majorHAnsi" w:cstheme="majorHAnsi"/>
        </w:rPr>
        <w:t xml:space="preserve"> </w:t>
      </w:r>
      <w:r w:rsidRPr="00DE6438">
        <w:rPr>
          <w:rFonts w:asciiTheme="majorHAnsi" w:hAnsiTheme="majorHAnsi" w:cstheme="majorHAnsi"/>
        </w:rPr>
        <w:t>description and data pertaining to municipal solid waste landfills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municipal solid waste landfill,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14:paraId="7994C0DB" w14:textId="20F90C53" w:rsidR="00DE6438" w:rsidRPr="00DE6438" w:rsidRDefault="006C3D2B" w:rsidP="00457179">
      <w:pPr>
        <w:tabs>
          <w:tab w:val="left" w:pos="2160"/>
        </w:tabs>
        <w:ind w:left="2160" w:hanging="2160"/>
        <w:rPr>
          <w:rFonts w:asciiTheme="majorHAnsi" w:hAnsiTheme="majorHAnsi" w:cstheme="majorHAnsi"/>
        </w:rPr>
      </w:pPr>
      <w:hyperlink w:anchor="Table1" w:tooltip="Table 1" w:history="1">
        <w:r w:rsidR="008117FB" w:rsidRPr="00F37667">
          <w:rPr>
            <w:rStyle w:val="Hyperlink"/>
            <w:rFonts w:asciiTheme="majorHAnsi" w:hAnsiTheme="majorHAnsi" w:cstheme="majorHAnsi"/>
            <w:b/>
            <w:bCs/>
          </w:rPr>
          <w:t>Table 1:</w:t>
        </w:r>
      </w:hyperlink>
      <w:r w:rsidR="00DE6438" w:rsidRPr="00DE6438">
        <w:rPr>
          <w:rFonts w:asciiTheme="majorHAnsi" w:hAnsiTheme="majorHAnsi" w:cstheme="majorHAnsi"/>
          <w:b/>
        </w:rPr>
        <w:tab/>
        <w:t>Title 30 Texas Administrative Code Chapter 115</w:t>
      </w:r>
      <w:r w:rsidR="005061EC">
        <w:rPr>
          <w:rFonts w:asciiTheme="majorHAnsi" w:hAnsiTheme="majorHAnsi" w:cstheme="majorHAnsi"/>
          <w:b/>
        </w:rPr>
        <w:t>,</w:t>
      </w:r>
      <w:r w:rsidR="00DE6438" w:rsidRPr="00DE6438">
        <w:rPr>
          <w:rFonts w:asciiTheme="majorHAnsi" w:hAnsiTheme="majorHAnsi" w:cstheme="majorHAnsi"/>
          <w:b/>
        </w:rPr>
        <w:t xml:space="preserve"> (30 TAC Chapter 115)</w:t>
      </w:r>
      <w:r w:rsidR="005061EC">
        <w:rPr>
          <w:rFonts w:asciiTheme="majorHAnsi" w:hAnsiTheme="majorHAnsi" w:cstheme="majorHAnsi"/>
          <w:b/>
        </w:rPr>
        <w:t xml:space="preserve"> </w:t>
      </w:r>
      <w:r w:rsidR="00DE6438" w:rsidRPr="00DE6438">
        <w:rPr>
          <w:rFonts w:asciiTheme="majorHAnsi" w:hAnsiTheme="majorHAnsi" w:cstheme="majorHAnsi"/>
          <w:b/>
        </w:rPr>
        <w:t>Subchapter B: Municipal Solid Waste Landfills</w:t>
      </w:r>
    </w:p>
    <w:p w14:paraId="5AB78805" w14:textId="3755C51B" w:rsidR="00DE6438" w:rsidRPr="00DE6438" w:rsidRDefault="006C3D2B" w:rsidP="00457179">
      <w:pPr>
        <w:tabs>
          <w:tab w:val="left" w:pos="2160"/>
        </w:tabs>
        <w:ind w:left="2160" w:hanging="2160"/>
        <w:rPr>
          <w:rFonts w:asciiTheme="majorHAnsi" w:hAnsiTheme="majorHAnsi" w:cstheme="majorHAnsi"/>
          <w:b/>
        </w:rPr>
      </w:pPr>
      <w:hyperlink w:anchor="Table2" w:tooltip="Table 2" w:history="1">
        <w:r w:rsidR="00DE6438" w:rsidRPr="00F37667">
          <w:rPr>
            <w:rStyle w:val="Hyperlink"/>
            <w:rFonts w:asciiTheme="majorHAnsi" w:hAnsiTheme="majorHAnsi" w:cstheme="majorHAnsi"/>
            <w:b/>
            <w:bCs/>
          </w:rPr>
          <w:t>Table 2:</w:t>
        </w:r>
      </w:hyperlink>
      <w:r w:rsidR="00DE6438" w:rsidRPr="00DE6438">
        <w:rPr>
          <w:rFonts w:asciiTheme="majorHAnsi" w:hAnsiTheme="majorHAnsi" w:cstheme="majorHAnsi"/>
          <w:b/>
        </w:rPr>
        <w:tab/>
        <w:t>Title 40 Code of Federal Regulations Part 60</w:t>
      </w:r>
      <w:r w:rsidR="005061EC">
        <w:rPr>
          <w:rFonts w:asciiTheme="majorHAnsi" w:hAnsiTheme="majorHAnsi" w:cstheme="majorHAnsi"/>
          <w:b/>
        </w:rPr>
        <w:t>,</w:t>
      </w:r>
      <w:r w:rsidR="00DE6438" w:rsidRPr="00DE6438">
        <w:rPr>
          <w:rFonts w:asciiTheme="majorHAnsi" w:hAnsiTheme="majorHAnsi" w:cstheme="majorHAnsi"/>
          <w:b/>
        </w:rPr>
        <w:t xml:space="preserve"> (40 CFR Part 60)</w:t>
      </w:r>
      <w:r w:rsidR="005061EC">
        <w:rPr>
          <w:rFonts w:asciiTheme="majorHAnsi" w:hAnsiTheme="majorHAnsi" w:cstheme="majorHAnsi"/>
          <w:b/>
        </w:rPr>
        <w:t xml:space="preserve"> </w:t>
      </w:r>
      <w:r w:rsidR="00DE6438" w:rsidRPr="00DE6438">
        <w:rPr>
          <w:rFonts w:asciiTheme="majorHAnsi" w:hAnsiTheme="majorHAnsi" w:cstheme="majorHAnsi"/>
          <w:b/>
        </w:rPr>
        <w:t>Subpart WWW: Standards of Performance for Municipal Solid Waste Landfills</w:t>
      </w:r>
    </w:p>
    <w:p w14:paraId="4DEA0866" w14:textId="1B663BCC" w:rsidR="00DE6438" w:rsidRPr="00DE6438" w:rsidRDefault="006C3D2B" w:rsidP="00457179">
      <w:pPr>
        <w:tabs>
          <w:tab w:val="left" w:pos="2160"/>
        </w:tabs>
        <w:ind w:left="2160" w:hanging="2160"/>
        <w:rPr>
          <w:rFonts w:asciiTheme="majorHAnsi" w:hAnsiTheme="majorHAnsi" w:cstheme="majorHAnsi"/>
          <w:b/>
        </w:rPr>
      </w:pPr>
      <w:hyperlink w:anchor="Table3" w:tooltip="Table 3" w:history="1">
        <w:r w:rsidR="00DE6438" w:rsidRPr="00F37667">
          <w:rPr>
            <w:rStyle w:val="Hyperlink"/>
            <w:rFonts w:asciiTheme="majorHAnsi" w:hAnsiTheme="majorHAnsi" w:cstheme="majorHAnsi"/>
            <w:b/>
            <w:bCs/>
          </w:rPr>
          <w:t>Table 3:</w:t>
        </w:r>
      </w:hyperlink>
      <w:r w:rsidR="00DE6438" w:rsidRPr="00DE6438">
        <w:rPr>
          <w:rFonts w:asciiTheme="majorHAnsi" w:hAnsiTheme="majorHAnsi" w:cstheme="majorHAnsi"/>
          <w:b/>
        </w:rPr>
        <w:tab/>
        <w:t>Title 40 Code of Federal Regulations Part 61</w:t>
      </w:r>
      <w:r w:rsidR="005061EC">
        <w:rPr>
          <w:rFonts w:asciiTheme="majorHAnsi" w:hAnsiTheme="majorHAnsi" w:cstheme="majorHAnsi"/>
          <w:b/>
        </w:rPr>
        <w:t>,</w:t>
      </w:r>
      <w:r w:rsidR="00DE6438" w:rsidRPr="00DE6438">
        <w:rPr>
          <w:rFonts w:asciiTheme="majorHAnsi" w:hAnsiTheme="majorHAnsi" w:cstheme="majorHAnsi"/>
          <w:b/>
        </w:rPr>
        <w:t xml:space="preserve"> (40 CFR Part 61)</w:t>
      </w:r>
      <w:r w:rsidR="005061EC">
        <w:rPr>
          <w:rFonts w:asciiTheme="majorHAnsi" w:hAnsiTheme="majorHAnsi" w:cstheme="majorHAnsi"/>
          <w:b/>
        </w:rPr>
        <w:t xml:space="preserve"> </w:t>
      </w:r>
      <w:r w:rsidR="00DE6438" w:rsidRPr="00DE6438">
        <w:rPr>
          <w:rFonts w:asciiTheme="majorHAnsi" w:hAnsiTheme="majorHAnsi" w:cstheme="majorHAnsi"/>
          <w:b/>
        </w:rPr>
        <w:t>Subpart M:  National Emission Standard for Asbestos</w:t>
      </w:r>
    </w:p>
    <w:p w14:paraId="26511011" w14:textId="4D0C88FF" w:rsidR="00DE6438" w:rsidRPr="00DE6438" w:rsidRDefault="006C3D2B" w:rsidP="00457179">
      <w:pPr>
        <w:tabs>
          <w:tab w:val="left" w:pos="2160"/>
        </w:tabs>
        <w:ind w:left="2160" w:hanging="2160"/>
        <w:rPr>
          <w:rFonts w:asciiTheme="majorHAnsi" w:hAnsiTheme="majorHAnsi" w:cstheme="majorHAnsi"/>
          <w:b/>
        </w:rPr>
      </w:pPr>
      <w:hyperlink w:anchor="Table4a_4b" w:tooltip="Tables 4a - 4b" w:history="1">
        <w:r w:rsidR="00DE6438" w:rsidRPr="00F37667">
          <w:rPr>
            <w:rStyle w:val="Hyperlink"/>
            <w:rFonts w:asciiTheme="majorHAnsi" w:hAnsiTheme="majorHAnsi" w:cstheme="majorHAnsi"/>
            <w:b/>
            <w:bCs/>
          </w:rPr>
          <w:t>Tables 4a - 4b:</w:t>
        </w:r>
      </w:hyperlink>
      <w:r w:rsidR="00DE6438" w:rsidRPr="00DE6438">
        <w:rPr>
          <w:rFonts w:asciiTheme="majorHAnsi" w:hAnsiTheme="majorHAnsi" w:cstheme="majorHAnsi"/>
          <w:b/>
        </w:rPr>
        <w:tab/>
        <w:t>Title 30 Texas Administrative Code Chapter 113</w:t>
      </w:r>
      <w:r w:rsidR="005061EC">
        <w:rPr>
          <w:rFonts w:asciiTheme="majorHAnsi" w:hAnsiTheme="majorHAnsi" w:cstheme="majorHAnsi"/>
          <w:b/>
        </w:rPr>
        <w:t>,</w:t>
      </w:r>
      <w:r w:rsidR="00DE6438" w:rsidRPr="00DE6438">
        <w:rPr>
          <w:rFonts w:asciiTheme="majorHAnsi" w:hAnsiTheme="majorHAnsi" w:cstheme="majorHAnsi"/>
          <w:b/>
        </w:rPr>
        <w:t xml:space="preserve"> (30 TAC Chapter 113)</w:t>
      </w:r>
      <w:r w:rsidR="005061EC">
        <w:rPr>
          <w:rFonts w:asciiTheme="majorHAnsi" w:hAnsiTheme="majorHAnsi" w:cstheme="majorHAnsi"/>
          <w:b/>
        </w:rPr>
        <w:t xml:space="preserve"> </w:t>
      </w:r>
      <w:r w:rsidR="00DE6438" w:rsidRPr="00DE6438">
        <w:rPr>
          <w:rFonts w:asciiTheme="majorHAnsi" w:hAnsiTheme="majorHAnsi" w:cstheme="majorHAnsi"/>
          <w:b/>
        </w:rPr>
        <w:t>Subchapter D: Municipal Solid Waste Landfills</w:t>
      </w:r>
    </w:p>
    <w:p w14:paraId="0EE21BF1" w14:textId="5A902C1A" w:rsidR="00DE6438" w:rsidRPr="00DE6438" w:rsidRDefault="006C3D2B" w:rsidP="00457179">
      <w:pPr>
        <w:tabs>
          <w:tab w:val="left" w:pos="2160"/>
        </w:tabs>
        <w:ind w:left="2160" w:hanging="2160"/>
        <w:rPr>
          <w:rFonts w:asciiTheme="majorHAnsi" w:hAnsiTheme="majorHAnsi" w:cstheme="majorHAnsi"/>
          <w:b/>
        </w:rPr>
      </w:pPr>
      <w:hyperlink w:anchor="Table5a_5b" w:tooltip="Tables 5a - 5b" w:history="1">
        <w:r w:rsidR="00DE6438" w:rsidRPr="00F37667">
          <w:rPr>
            <w:rStyle w:val="Hyperlink"/>
            <w:rFonts w:asciiTheme="majorHAnsi" w:hAnsiTheme="majorHAnsi" w:cstheme="majorHAnsi"/>
            <w:b/>
            <w:bCs/>
          </w:rPr>
          <w:t>Table</w:t>
        </w:r>
        <w:r w:rsidR="003C4E40" w:rsidRPr="00F37667">
          <w:rPr>
            <w:rStyle w:val="Hyperlink"/>
            <w:rFonts w:asciiTheme="majorHAnsi" w:hAnsiTheme="majorHAnsi" w:cstheme="majorHAnsi"/>
            <w:b/>
            <w:bCs/>
          </w:rPr>
          <w:t>s</w:t>
        </w:r>
        <w:r w:rsidR="00DE6438" w:rsidRPr="00F37667">
          <w:rPr>
            <w:rStyle w:val="Hyperlink"/>
            <w:rFonts w:asciiTheme="majorHAnsi" w:hAnsiTheme="majorHAnsi" w:cstheme="majorHAnsi"/>
            <w:b/>
            <w:bCs/>
          </w:rPr>
          <w:t xml:space="preserve"> 5a - 5b:</w:t>
        </w:r>
      </w:hyperlink>
      <w:r w:rsidR="00DE6438" w:rsidRPr="00DE6438">
        <w:rPr>
          <w:rFonts w:asciiTheme="majorHAnsi" w:hAnsiTheme="majorHAnsi" w:cstheme="majorHAnsi"/>
          <w:b/>
        </w:rPr>
        <w:tab/>
        <w:t>Title 40 Code of Federal Regulations Part 63</w:t>
      </w:r>
      <w:r w:rsidR="005061EC">
        <w:rPr>
          <w:rFonts w:asciiTheme="majorHAnsi" w:hAnsiTheme="majorHAnsi" w:cstheme="majorHAnsi"/>
          <w:b/>
        </w:rPr>
        <w:t>,</w:t>
      </w:r>
      <w:r w:rsidR="00DE6438" w:rsidRPr="00DE6438">
        <w:rPr>
          <w:rFonts w:asciiTheme="majorHAnsi" w:hAnsiTheme="majorHAnsi" w:cstheme="majorHAnsi"/>
          <w:b/>
        </w:rPr>
        <w:t xml:space="preserve"> (40 CFR Part 63)</w:t>
      </w:r>
      <w:r w:rsidR="005061EC">
        <w:rPr>
          <w:rFonts w:asciiTheme="majorHAnsi" w:hAnsiTheme="majorHAnsi" w:cstheme="majorHAnsi"/>
          <w:b/>
        </w:rPr>
        <w:t xml:space="preserve"> </w:t>
      </w:r>
      <w:r w:rsidR="00DE6438" w:rsidRPr="00DE6438">
        <w:rPr>
          <w:rFonts w:asciiTheme="majorHAnsi" w:hAnsiTheme="majorHAnsi" w:cstheme="majorHAnsi"/>
          <w:b/>
        </w:rPr>
        <w:t>Subpart AAAA: National Emission Standards for Hazardous Air Pollutants: Municipal Solid Waste Landfills</w:t>
      </w:r>
    </w:p>
    <w:p w14:paraId="0095F811" w14:textId="3113783B" w:rsidR="005061EC" w:rsidRDefault="006C3D2B" w:rsidP="00457179">
      <w:pPr>
        <w:pStyle w:val="GeneralTables"/>
        <w:spacing w:after="0"/>
        <w:rPr>
          <w:szCs w:val="22"/>
        </w:rPr>
      </w:pPr>
      <w:hyperlink w:anchor="Table6" w:tooltip="Table 6" w:history="1">
        <w:r w:rsidR="005061EC" w:rsidRPr="00F37667">
          <w:rPr>
            <w:rStyle w:val="Hyperlink"/>
            <w:rFonts w:asciiTheme="majorHAnsi" w:hAnsiTheme="majorHAnsi" w:cstheme="majorHAnsi"/>
          </w:rPr>
          <w:t>Table 6:</w:t>
        </w:r>
      </w:hyperlink>
      <w:r w:rsidR="005061EC" w:rsidRPr="00757CF5">
        <w:rPr>
          <w:sz w:val="20"/>
          <w:szCs w:val="20"/>
        </w:rPr>
        <w:tab/>
      </w:r>
      <w:r w:rsidR="005061EC" w:rsidRPr="00C2569F">
        <w:rPr>
          <w:szCs w:val="22"/>
        </w:rPr>
        <w:t>Title 40 Code of Federal Regulations Part 60</w:t>
      </w:r>
      <w:r w:rsidR="005061EC">
        <w:rPr>
          <w:szCs w:val="22"/>
        </w:rPr>
        <w:t>,</w:t>
      </w:r>
      <w:r w:rsidR="005061EC" w:rsidRPr="00C2569F">
        <w:rPr>
          <w:szCs w:val="22"/>
        </w:rPr>
        <w:t xml:space="preserve"> (40 CFR Part 60), Subpart OOO: Standards of Performance for Nonmetallic Mineral Processing Plants</w:t>
      </w:r>
    </w:p>
    <w:p w14:paraId="145A631E" w14:textId="08216AE6" w:rsidR="0048718A" w:rsidRPr="00331887" w:rsidRDefault="006C3D2B" w:rsidP="00F37667">
      <w:pPr>
        <w:pStyle w:val="GeneralTables"/>
        <w:spacing w:before="120" w:after="120"/>
        <w:rPr>
          <w:rFonts w:asciiTheme="majorHAnsi" w:hAnsiTheme="majorHAnsi" w:cstheme="majorHAnsi"/>
          <w:szCs w:val="22"/>
        </w:rPr>
      </w:pPr>
      <w:hyperlink w:anchor="Table7" w:tooltip="Tables 7a - 7b" w:history="1">
        <w:r w:rsidR="0048718A" w:rsidRPr="00F37667">
          <w:rPr>
            <w:rStyle w:val="Hyperlink"/>
            <w:rFonts w:asciiTheme="majorHAnsi" w:hAnsiTheme="majorHAnsi" w:cstheme="majorHAnsi"/>
          </w:rPr>
          <w:t>Table</w:t>
        </w:r>
        <w:r w:rsidR="00703512" w:rsidRPr="00F37667">
          <w:rPr>
            <w:rStyle w:val="Hyperlink"/>
            <w:rFonts w:asciiTheme="majorHAnsi" w:hAnsiTheme="majorHAnsi" w:cstheme="majorHAnsi"/>
          </w:rPr>
          <w:t>s</w:t>
        </w:r>
        <w:r w:rsidR="0048718A" w:rsidRPr="00F37667">
          <w:rPr>
            <w:rStyle w:val="Hyperlink"/>
            <w:rFonts w:asciiTheme="majorHAnsi" w:hAnsiTheme="majorHAnsi" w:cstheme="majorHAnsi"/>
          </w:rPr>
          <w:t xml:space="preserve"> 7</w:t>
        </w:r>
        <w:r w:rsidR="00703512" w:rsidRPr="00F37667">
          <w:rPr>
            <w:rStyle w:val="Hyperlink"/>
            <w:rFonts w:asciiTheme="majorHAnsi" w:hAnsiTheme="majorHAnsi" w:cstheme="majorHAnsi"/>
          </w:rPr>
          <w:t>a - 7b</w:t>
        </w:r>
        <w:r w:rsidR="0048718A" w:rsidRPr="00F37667">
          <w:rPr>
            <w:rStyle w:val="Hyperlink"/>
            <w:rFonts w:asciiTheme="majorHAnsi" w:hAnsiTheme="majorHAnsi" w:cstheme="majorHAnsi"/>
          </w:rPr>
          <w:t>:</w:t>
        </w:r>
      </w:hyperlink>
      <w:r w:rsidR="0048718A">
        <w:rPr>
          <w:szCs w:val="22"/>
        </w:rPr>
        <w:tab/>
        <w:t>Title 40 Code of Federal Regulations Part 60, (40 CFR Part 60) Subpart XXX: Standards of Performance for Municipal Solid Waste Landfills That Commenced Construction, Reconstruction, or Modification After July 17, 2014</w:t>
      </w:r>
    </w:p>
    <w:p w14:paraId="6A993F8D" w14:textId="519D02AF" w:rsidR="00DE6438" w:rsidRPr="00DE6438" w:rsidRDefault="00DE6438" w:rsidP="00703BBF">
      <w:pPr>
        <w:tabs>
          <w:tab w:val="left" w:pos="0"/>
        </w:tabs>
        <w:rPr>
          <w:rFonts w:asciiTheme="majorHAnsi" w:hAnsiTheme="majorHAnsi" w:cstheme="majorHAnsi"/>
        </w:rPr>
      </w:pPr>
      <w:r w:rsidRPr="00DE6438">
        <w:rPr>
          <w:rFonts w:asciiTheme="majorHAnsi" w:hAnsiTheme="majorHAnsi" w:cstheme="majorHAnsi"/>
        </w:rPr>
        <w:t xml:space="preserve">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 </w:t>
      </w:r>
      <w:r w:rsidRPr="00C2569F">
        <w:rPr>
          <w:rFonts w:asciiTheme="majorHAnsi" w:hAnsiTheme="majorHAnsi" w:cstheme="majorHAnsi"/>
          <w:b/>
        </w:rPr>
        <w:t>Leave the permit number blank for the initial form submittal</w:t>
      </w:r>
      <w:r w:rsidRPr="00DE6438">
        <w:rPr>
          <w:rFonts w:asciiTheme="majorHAnsi" w:hAnsiTheme="majorHAnsi" w:cstheme="majorHAnsi"/>
        </w:rPr>
        <w:t>. If this form is included as part of the permit revision process, enter the permit number assigned by the TCEQ, the area name (from Form OP-1), the date of the revision submittal.</w:t>
      </w:r>
    </w:p>
    <w:p w14:paraId="1427FEC5" w14:textId="77777777" w:rsidR="00DE6438" w:rsidRPr="00C2569F" w:rsidRDefault="00DE6438" w:rsidP="00703BBF">
      <w:pPr>
        <w:tabs>
          <w:tab w:val="left" w:pos="0"/>
        </w:tabs>
        <w:rPr>
          <w:rFonts w:asciiTheme="majorHAnsi" w:hAnsiTheme="majorHAnsi" w:cstheme="majorHAnsi"/>
          <w:b/>
        </w:rPr>
      </w:pPr>
      <w:r w:rsidRPr="00DE6438">
        <w:rPr>
          <w:rFonts w:asciiTheme="majorHAnsi" w:hAnsiTheme="majorHAnsi" w:cstheme="majorHAnsi"/>
        </w:rPr>
        <w:t xml:space="preserve">Unit attribute questions that do not require a response from all applicants are preceded by qualification criteria in the instructions. If the unit does not meet the qualification criteria, a response to the question is not required. </w:t>
      </w:r>
      <w:r w:rsidRPr="00C2569F">
        <w:rPr>
          <w:rFonts w:asciiTheme="majorHAnsi" w:hAnsiTheme="majorHAnsi" w:cstheme="majorHAnsi"/>
          <w:b/>
        </w:rPr>
        <w:t>Anytime a response is not required based on the qualification criteria, leave the space on the form blank.</w:t>
      </w:r>
    </w:p>
    <w:p w14:paraId="5D6594FF" w14:textId="77777777" w:rsidR="00DE6438" w:rsidRPr="00C2569F" w:rsidRDefault="00DE6438" w:rsidP="00703BBF">
      <w:pPr>
        <w:tabs>
          <w:tab w:val="left" w:pos="0"/>
        </w:tabs>
        <w:rPr>
          <w:rFonts w:asciiTheme="majorHAnsi" w:hAnsiTheme="majorHAnsi" w:cstheme="majorHAnsi"/>
          <w:b/>
        </w:rPr>
      </w:pPr>
      <w:r w:rsidRPr="00C2569F">
        <w:rPr>
          <w:rFonts w:asciiTheme="majorHAnsi" w:hAnsiTheme="majorHAnsi" w:cstheme="majorHAnsi"/>
          <w:b/>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1D11D4C7" w14:textId="77777777" w:rsidR="00DE6438" w:rsidRPr="00DE6438" w:rsidRDefault="00DE6438" w:rsidP="00703BBF">
      <w:pPr>
        <w:tabs>
          <w:tab w:val="left" w:pos="0"/>
        </w:tabs>
        <w:rPr>
          <w:rFonts w:asciiTheme="majorHAnsi" w:hAnsiTheme="majorHAnsi" w:cstheme="majorHAnsi"/>
        </w:rPr>
      </w:pPr>
      <w:r w:rsidRPr="00DE6438">
        <w:rPr>
          <w:rFonts w:asciiTheme="majorHAnsi" w:hAnsiTheme="majorHAnsi" w:cstheme="majorHAnsi"/>
        </w:rP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w:t>
      </w:r>
    </w:p>
    <w:p w14:paraId="5D2BA08F" w14:textId="77777777" w:rsidR="00770173" w:rsidRDefault="00770173">
      <w:pPr>
        <w:rPr>
          <w:rFonts w:asciiTheme="majorHAnsi" w:hAnsiTheme="majorHAnsi" w:cstheme="majorHAnsi"/>
        </w:rPr>
      </w:pPr>
      <w:r>
        <w:rPr>
          <w:rFonts w:asciiTheme="majorHAnsi" w:hAnsiTheme="majorHAnsi" w:cstheme="majorHAnsi"/>
        </w:rPr>
        <w:br w:type="page"/>
      </w:r>
    </w:p>
    <w:p w14:paraId="501C9D79" w14:textId="41B48AD6" w:rsidR="00DE6438" w:rsidRPr="00690BAC" w:rsidRDefault="00DE6438" w:rsidP="00703BBF">
      <w:pPr>
        <w:tabs>
          <w:tab w:val="left" w:pos="0"/>
        </w:tabs>
        <w:rPr>
          <w:rStyle w:val="Hyperlink"/>
          <w:rFonts w:asciiTheme="majorHAnsi" w:hAnsiTheme="majorHAnsi" w:cstheme="majorHAnsi"/>
          <w:color w:val="auto"/>
          <w:u w:val="none"/>
        </w:rPr>
      </w:pPr>
      <w:r w:rsidRPr="00DE6438">
        <w:rPr>
          <w:rFonts w:asciiTheme="majorHAnsi" w:hAnsiTheme="majorHAnsi" w:cstheme="majorHAnsi"/>
        </w:rPr>
        <w:lastRenderedPageBreak/>
        <w:t xml:space="preserve">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 The Central Registry, a common record area of the TCEQ which maintains information about TCEQ customers and regulated activities, such as company names, addresses, and telephone numbers. This information is commonly referred as “core data.”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t>
      </w:r>
      <w:r w:rsidR="008E1CBF">
        <w:rPr>
          <w:rFonts w:asciiTheme="majorHAnsi" w:hAnsiTheme="majorHAnsi" w:cstheme="majorHAnsi"/>
        </w:rPr>
        <w:t>w</w:t>
      </w:r>
      <w:r w:rsidRPr="00DE6438">
        <w:rPr>
          <w:rFonts w:asciiTheme="majorHAnsi" w:hAnsiTheme="majorHAnsi" w:cstheme="majorHAnsi"/>
        </w:rPr>
        <w:t xml:space="preserve">ebsite at </w:t>
      </w:r>
      <w:hyperlink r:id="rId11" w:tooltip="Registry Guidance" w:history="1">
        <w:r w:rsidR="002E2D46">
          <w:rPr>
            <w:rStyle w:val="Hyperlink"/>
            <w:rFonts w:asciiTheme="majorHAnsi" w:hAnsiTheme="majorHAnsi" w:cstheme="majorHAnsi"/>
          </w:rPr>
          <w:t>www.tceq.texas.gov/permitting/central_registry/guidance.html</w:t>
        </w:r>
      </w:hyperlink>
      <w:r w:rsidR="00B268EA" w:rsidRPr="00690BAC">
        <w:rPr>
          <w:rStyle w:val="Hyperlink"/>
          <w:rFonts w:asciiTheme="majorHAnsi" w:hAnsiTheme="majorHAnsi" w:cstheme="majorHAnsi"/>
          <w:color w:val="auto"/>
          <w:u w:val="none"/>
        </w:rPr>
        <w:t>.</w:t>
      </w:r>
    </w:p>
    <w:p w14:paraId="1DB3DD3A" w14:textId="77777777" w:rsidR="005E0ECD" w:rsidRPr="00DE6438" w:rsidRDefault="005E0ECD" w:rsidP="005E0ECD">
      <w:pPr>
        <w:tabs>
          <w:tab w:val="right" w:pos="10710"/>
        </w:tabs>
        <w:rPr>
          <w:rFonts w:asciiTheme="majorHAnsi" w:hAnsiTheme="majorHAnsi" w:cstheme="majorHAnsi"/>
        </w:rPr>
      </w:pPr>
      <w:r>
        <w:rPr>
          <w:rFonts w:asciiTheme="majorHAnsi" w:hAnsiTheme="majorHAnsi" w:cstheme="majorHAnsi"/>
          <w:u w:val="double"/>
        </w:rPr>
        <w:tab/>
      </w:r>
    </w:p>
    <w:p w14:paraId="3B44F2CB" w14:textId="77777777" w:rsidR="00DE6438" w:rsidRPr="00CC5B0E" w:rsidRDefault="00DE6438" w:rsidP="00F343A7">
      <w:pPr>
        <w:pStyle w:val="APDSpecific"/>
      </w:pPr>
      <w:r w:rsidRPr="00CC5B0E">
        <w:t>Specific:</w:t>
      </w:r>
    </w:p>
    <w:bookmarkStart w:id="0" w:name="Table1"/>
    <w:p w14:paraId="5F2339C6" w14:textId="62B576D6" w:rsidR="00DE6438" w:rsidRPr="00CC5B0E" w:rsidRDefault="00B86D51" w:rsidP="008C4C1A">
      <w:pPr>
        <w:tabs>
          <w:tab w:val="left" w:pos="1440"/>
        </w:tabs>
        <w:spacing w:after="0"/>
        <w:ind w:left="1440" w:hanging="1440"/>
        <w:rPr>
          <w:rFonts w:asciiTheme="majorHAnsi" w:hAnsiTheme="majorHAnsi" w:cstheme="majorHAnsi"/>
          <w:b/>
        </w:rPr>
      </w:pPr>
      <w:r w:rsidRPr="00FE3C4F">
        <w:rPr>
          <w:rStyle w:val="Hyperlink"/>
          <w:rFonts w:asciiTheme="majorHAnsi" w:hAnsiTheme="majorHAnsi"/>
        </w:rPr>
        <w:fldChar w:fldCharType="begin"/>
      </w:r>
      <w:r w:rsidR="00222D6A" w:rsidRPr="00FE3C4F">
        <w:rPr>
          <w:rStyle w:val="Hyperlink"/>
          <w:rFonts w:asciiTheme="majorHAnsi" w:hAnsiTheme="majorHAnsi" w:cstheme="majorHAnsi"/>
          <w:b/>
          <w:bCs/>
        </w:rPr>
        <w:instrText>HYPERLINK  \l "TBL1" \o "Table 1"</w:instrText>
      </w:r>
      <w:r w:rsidRPr="00FE3C4F">
        <w:rPr>
          <w:rStyle w:val="Hyperlink"/>
          <w:rFonts w:asciiTheme="majorHAnsi" w:hAnsiTheme="majorHAnsi"/>
        </w:rPr>
      </w:r>
      <w:r w:rsidRPr="00FE3C4F">
        <w:rPr>
          <w:rStyle w:val="Hyperlink"/>
          <w:rFonts w:asciiTheme="majorHAnsi" w:hAnsiTheme="majorHAnsi"/>
        </w:rPr>
        <w:fldChar w:fldCharType="separate"/>
      </w:r>
      <w:r w:rsidR="00DE6438" w:rsidRPr="00FE3C4F">
        <w:rPr>
          <w:rStyle w:val="Hyperlink"/>
          <w:rFonts w:asciiTheme="majorHAnsi" w:hAnsiTheme="majorHAnsi" w:cstheme="majorHAnsi"/>
          <w:b/>
          <w:bCs/>
        </w:rPr>
        <w:t>Table 1</w:t>
      </w:r>
      <w:r w:rsidRPr="00FE3C4F">
        <w:rPr>
          <w:rFonts w:asciiTheme="majorHAnsi" w:hAnsiTheme="majorHAnsi" w:cstheme="majorHAnsi"/>
          <w:b/>
          <w:bCs/>
        </w:rPr>
        <w:fldChar w:fldCharType="end"/>
      </w:r>
      <w:r w:rsidR="00DE6438" w:rsidRPr="00CC5B0E">
        <w:rPr>
          <w:rFonts w:asciiTheme="majorHAnsi" w:hAnsiTheme="majorHAnsi" w:cstheme="majorHAnsi"/>
          <w:b/>
        </w:rPr>
        <w:t>:</w:t>
      </w:r>
      <w:bookmarkEnd w:id="0"/>
      <w:r w:rsidR="00DE6438" w:rsidRPr="00CC5B0E">
        <w:rPr>
          <w:rFonts w:asciiTheme="majorHAnsi" w:hAnsiTheme="majorHAnsi" w:cstheme="majorHAnsi"/>
          <w:b/>
        </w:rPr>
        <w:tab/>
        <w:t>Title 30 Texas Administrative Code Chapter 115</w:t>
      </w:r>
      <w:r w:rsidR="008C4C1A">
        <w:rPr>
          <w:rFonts w:asciiTheme="majorHAnsi" w:hAnsiTheme="majorHAnsi" w:cstheme="majorHAnsi"/>
          <w:b/>
        </w:rPr>
        <w:t>,</w:t>
      </w:r>
      <w:r w:rsidR="00DE6438" w:rsidRPr="00CC5B0E">
        <w:rPr>
          <w:rFonts w:asciiTheme="majorHAnsi" w:hAnsiTheme="majorHAnsi" w:cstheme="majorHAnsi"/>
          <w:b/>
        </w:rPr>
        <w:t xml:space="preserve"> (30 TAC Chapter 115)</w:t>
      </w:r>
      <w:r w:rsidR="008C4C1A">
        <w:rPr>
          <w:rFonts w:asciiTheme="majorHAnsi" w:hAnsiTheme="majorHAnsi" w:cstheme="majorHAnsi"/>
          <w:b/>
        </w:rPr>
        <w:t xml:space="preserve"> </w:t>
      </w:r>
      <w:r w:rsidR="00DE6438" w:rsidRPr="00CC5B0E">
        <w:rPr>
          <w:rFonts w:asciiTheme="majorHAnsi" w:hAnsiTheme="majorHAnsi" w:cstheme="majorHAnsi"/>
          <w:b/>
        </w:rPr>
        <w:t>Subchapter B: Municipal Solid Waste Landfills</w:t>
      </w:r>
    </w:p>
    <w:p w14:paraId="656C4D93" w14:textId="77777777" w:rsidR="00DE6438" w:rsidRPr="004F2EED" w:rsidRDefault="00DE6438" w:rsidP="005E0ECD">
      <w:pPr>
        <w:pStyle w:val="ListBullet"/>
        <w:numPr>
          <w:ilvl w:val="0"/>
          <w:numId w:val="38"/>
        </w:numPr>
        <w:tabs>
          <w:tab w:val="left" w:pos="547"/>
        </w:tabs>
        <w:spacing w:before="120"/>
        <w:ind w:left="547" w:hanging="547"/>
        <w:rPr>
          <w:rFonts w:asciiTheme="majorHAnsi" w:hAnsiTheme="majorHAnsi" w:cstheme="majorHAnsi"/>
          <w:b/>
          <w:bCs/>
          <w:sz w:val="22"/>
        </w:rPr>
      </w:pPr>
      <w:r w:rsidRPr="004F2EED">
        <w:rPr>
          <w:rFonts w:asciiTheme="majorHAnsi" w:hAnsiTheme="majorHAnsi" w:cstheme="majorHAnsi"/>
          <w:b/>
          <w:bCs/>
          <w:sz w:val="22"/>
        </w:rPr>
        <w:t>Complete this table only for a municipal solid waste landfill (MSWLF) located in Brazoria, Chambers, Collin, Dallas, Denton, El Paso, Fort Bend, Galveston, Harris, Liberty, Montgomery, Tarrant, or Waller Counties.</w:t>
      </w:r>
    </w:p>
    <w:p w14:paraId="06E8E8C8" w14:textId="77777777" w:rsidR="00DE6438" w:rsidRPr="00577F24" w:rsidRDefault="00DE6438" w:rsidP="002B75CF">
      <w:pPr>
        <w:tabs>
          <w:tab w:val="left" w:pos="0"/>
        </w:tabs>
        <w:spacing w:after="0"/>
        <w:rPr>
          <w:rFonts w:asciiTheme="majorHAnsi" w:hAnsiTheme="majorHAnsi" w:cstheme="majorHAnsi"/>
          <w:b/>
        </w:rPr>
      </w:pPr>
      <w:r w:rsidRPr="00577F24">
        <w:rPr>
          <w:rFonts w:asciiTheme="majorHAnsi" w:hAnsiTheme="majorHAnsi" w:cstheme="majorHAnsi"/>
          <w:b/>
        </w:rPr>
        <w:t>Unit ID No.:</w:t>
      </w:r>
    </w:p>
    <w:p w14:paraId="3036F51B" w14:textId="77777777" w:rsidR="00DE6438" w:rsidRPr="00DE6438" w:rsidRDefault="00DE6438" w:rsidP="002B75CF">
      <w:pPr>
        <w:tabs>
          <w:tab w:val="left" w:pos="0"/>
        </w:tabs>
        <w:rPr>
          <w:rFonts w:asciiTheme="majorHAnsi" w:hAnsiTheme="majorHAnsi" w:cstheme="majorHAnsi"/>
        </w:rPr>
      </w:pPr>
      <w:r w:rsidRPr="00DE6438">
        <w:rPr>
          <w:rFonts w:asciiTheme="majorHAnsi" w:hAnsiTheme="majorHAnsi" w:cstheme="majorHAnsi"/>
        </w:rPr>
        <w:t>Enter the identification number (ID No.) for the municipal solid waste landfill (maximum 10 characters) as listed on Form OP-SUM (Individual Unit Summary).</w:t>
      </w:r>
    </w:p>
    <w:p w14:paraId="4765EC58" w14:textId="77777777" w:rsidR="00DE6438" w:rsidRPr="00577F24" w:rsidRDefault="00DE6438" w:rsidP="002B75CF">
      <w:pPr>
        <w:tabs>
          <w:tab w:val="left" w:pos="0"/>
        </w:tabs>
        <w:spacing w:after="0"/>
        <w:rPr>
          <w:rFonts w:asciiTheme="majorHAnsi" w:hAnsiTheme="majorHAnsi" w:cstheme="majorHAnsi"/>
          <w:b/>
        </w:rPr>
      </w:pPr>
      <w:r w:rsidRPr="00577F24">
        <w:rPr>
          <w:rFonts w:asciiTheme="majorHAnsi" w:hAnsiTheme="majorHAnsi" w:cstheme="majorHAnsi"/>
          <w:b/>
        </w:rPr>
        <w:t>SOP/GOP Index No.:</w:t>
      </w:r>
    </w:p>
    <w:p w14:paraId="2C28B626" w14:textId="6FCF51D4" w:rsidR="00DE6438" w:rsidRPr="00CB0082" w:rsidRDefault="00DE6438" w:rsidP="002B75CF">
      <w:pPr>
        <w:tabs>
          <w:tab w:val="left" w:pos="0"/>
        </w:tabs>
        <w:rPr>
          <w:rFonts w:asciiTheme="majorHAnsi" w:hAnsiTheme="majorHAnsi" w:cstheme="majorHAnsi"/>
        </w:rPr>
      </w:pPr>
      <w:r w:rsidRPr="00DE6438">
        <w:rPr>
          <w:rFonts w:asciiTheme="majorHAnsi" w:hAnsiTheme="majorHAnsi" w:cstheme="majorHAnsi"/>
        </w:rPr>
        <w:t>Site operating permit (SOP) applicants should indicate the SOP index number for the unit or group of units (maximum</w:t>
      </w:r>
      <w:r w:rsidR="00577F24">
        <w:rPr>
          <w:rFonts w:asciiTheme="majorHAnsi" w:hAnsiTheme="majorHAnsi" w:cstheme="majorHAnsi"/>
        </w:rPr>
        <w:t> </w:t>
      </w:r>
      <w:r w:rsidRPr="00DE6438">
        <w:rPr>
          <w:rFonts w:asciiTheme="majorHAnsi" w:hAnsiTheme="majorHAnsi" w:cstheme="majorHAnsi"/>
        </w:rPr>
        <w:t>15</w:t>
      </w:r>
      <w:r w:rsidR="00577F24">
        <w:rPr>
          <w:rFonts w:asciiTheme="majorHAnsi" w:hAnsiTheme="majorHAnsi" w:cstheme="majorHAnsi"/>
        </w:rPr>
        <w:t> </w:t>
      </w:r>
      <w:r w:rsidRPr="00DE6438">
        <w:rPr>
          <w:rFonts w:asciiTheme="majorHAnsi" w:hAnsiTheme="majorHAnsi" w:cstheme="majorHAnsi"/>
        </w:rPr>
        <w:t>characters consisting of numeric, alphanumeric characters, and/or dashes prefixed by a code for the applicable regulation [i.e., 60KB-XXXX]).</w:t>
      </w:r>
      <w:r w:rsidR="00570C89">
        <w:rPr>
          <w:rFonts w:asciiTheme="majorHAnsi" w:hAnsiTheme="majorHAnsi" w:cstheme="majorHAnsi"/>
        </w:rPr>
        <w:t xml:space="preserve"> G</w:t>
      </w:r>
      <w:r w:rsidRPr="00DE6438">
        <w:rPr>
          <w:rFonts w:asciiTheme="majorHAnsi" w:hAnsiTheme="majorHAnsi" w:cstheme="majorHAnsi"/>
        </w:rPr>
        <w:t xml:space="preserve">eneral operating permit (GOP) applicants should indicate the appropriate GOP index number in this column from the applicable GOP table (SSS-FF-XXX). Applicants should complete all applicable GOP attribute information before determining the GOP index number. For additional information relating to </w:t>
      </w:r>
      <w:r w:rsidR="00CB0082" w:rsidRPr="00712AEC">
        <w:rPr>
          <w:rFonts w:asciiTheme="majorHAnsi" w:hAnsiTheme="majorHAnsi" w:cstheme="majorHAnsi"/>
        </w:rPr>
        <w:t xml:space="preserve">SOP and GOP index numbers, please see the Completing FOP Applications – Additional Guidance on the TCEQ website at </w:t>
      </w:r>
      <w:hyperlink r:id="rId12" w:tooltip="Link to Air Federal Operationg Guidance" w:history="1">
        <w:r w:rsidR="00CB0082" w:rsidRPr="00712AEC">
          <w:rPr>
            <w:rStyle w:val="Hyperlink"/>
            <w:rFonts w:asciiTheme="majorHAnsi" w:hAnsiTheme="majorHAnsi" w:cstheme="majorHAnsi"/>
          </w:rPr>
          <w:t>www.tceq.texas.gov/permitting/air/guidance/titlev/tv_fop_guidance.html</w:t>
        </w:r>
      </w:hyperlink>
      <w:r w:rsidR="00CB0082">
        <w:t>.</w:t>
      </w:r>
    </w:p>
    <w:p w14:paraId="30E0A2E7" w14:textId="77777777" w:rsidR="00DE6438" w:rsidRPr="00CC5B0E" w:rsidRDefault="00DE6438" w:rsidP="002B75CF">
      <w:pPr>
        <w:tabs>
          <w:tab w:val="left" w:pos="0"/>
        </w:tabs>
        <w:spacing w:after="0"/>
        <w:rPr>
          <w:rFonts w:asciiTheme="majorHAnsi" w:hAnsiTheme="majorHAnsi" w:cstheme="majorHAnsi"/>
          <w:b/>
        </w:rPr>
      </w:pPr>
      <w:r w:rsidRPr="00CC5B0E">
        <w:rPr>
          <w:rFonts w:asciiTheme="majorHAnsi" w:hAnsiTheme="majorHAnsi" w:cstheme="majorHAnsi"/>
          <w:b/>
        </w:rPr>
        <w:t>Facility Capacity:</w:t>
      </w:r>
    </w:p>
    <w:p w14:paraId="34D63C41" w14:textId="77777777" w:rsidR="00DE6438" w:rsidRPr="00DE6438" w:rsidRDefault="00DE6438" w:rsidP="002B75CF">
      <w:pPr>
        <w:tabs>
          <w:tab w:val="left" w:pos="0"/>
        </w:tabs>
        <w:rPr>
          <w:rFonts w:asciiTheme="majorHAnsi" w:hAnsiTheme="majorHAnsi" w:cstheme="majorHAnsi"/>
        </w:rPr>
      </w:pPr>
      <w:r w:rsidRPr="00DE6438">
        <w:rPr>
          <w:rFonts w:asciiTheme="majorHAnsi" w:hAnsiTheme="majorHAnsi" w:cstheme="majorHAnsi"/>
        </w:rPr>
        <w:t>Select one of the following options for the facility capacity. Enter the code on the form.</w:t>
      </w:r>
    </w:p>
    <w:p w14:paraId="19D25645" w14:textId="77777777" w:rsidR="00DE6438" w:rsidRPr="00CC5B0E" w:rsidRDefault="00DE6438" w:rsidP="00CC5B0E">
      <w:pPr>
        <w:tabs>
          <w:tab w:val="left" w:pos="720"/>
          <w:tab w:val="left" w:pos="2160"/>
        </w:tabs>
        <w:spacing w:after="0"/>
        <w:ind w:left="2160" w:hanging="1440"/>
        <w:rPr>
          <w:rFonts w:asciiTheme="majorHAnsi" w:hAnsiTheme="majorHAnsi" w:cstheme="majorHAnsi"/>
          <w:b/>
        </w:rPr>
      </w:pPr>
      <w:r w:rsidRPr="00CC5B0E">
        <w:rPr>
          <w:rFonts w:asciiTheme="majorHAnsi" w:hAnsiTheme="majorHAnsi" w:cstheme="majorHAnsi"/>
          <w:b/>
        </w:rPr>
        <w:t>Code</w:t>
      </w:r>
      <w:r w:rsidRPr="00CC5B0E">
        <w:rPr>
          <w:rFonts w:asciiTheme="majorHAnsi" w:hAnsiTheme="majorHAnsi" w:cstheme="majorHAnsi"/>
          <w:b/>
        </w:rPr>
        <w:tab/>
        <w:t>Description</w:t>
      </w:r>
    </w:p>
    <w:p w14:paraId="35444193" w14:textId="77777777" w:rsidR="00DE6438" w:rsidRPr="00DE6438" w:rsidRDefault="00DE6438" w:rsidP="00CC5B0E">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100-</w:t>
      </w:r>
      <w:r w:rsidRPr="00DE6438">
        <w:rPr>
          <w:rFonts w:asciiTheme="majorHAnsi" w:hAnsiTheme="majorHAnsi" w:cstheme="majorHAnsi"/>
        </w:rPr>
        <w:tab/>
        <w:t>Facility capacity is less than 100,000 Megagrams (111,000 tons)</w:t>
      </w:r>
    </w:p>
    <w:p w14:paraId="16947A33" w14:textId="77777777" w:rsidR="00DE6438" w:rsidRPr="00DE6438" w:rsidRDefault="00DE6438" w:rsidP="00BF668F">
      <w:pPr>
        <w:tabs>
          <w:tab w:val="left" w:pos="720"/>
          <w:tab w:val="left" w:pos="2160"/>
        </w:tabs>
        <w:ind w:left="2160" w:hanging="1440"/>
        <w:rPr>
          <w:rFonts w:asciiTheme="majorHAnsi" w:hAnsiTheme="majorHAnsi" w:cstheme="majorHAnsi"/>
        </w:rPr>
      </w:pPr>
      <w:r w:rsidRPr="00DE6438">
        <w:rPr>
          <w:rFonts w:asciiTheme="majorHAnsi" w:hAnsiTheme="majorHAnsi" w:cstheme="majorHAnsi"/>
        </w:rPr>
        <w:t>100+</w:t>
      </w:r>
      <w:r w:rsidRPr="00DE6438">
        <w:rPr>
          <w:rFonts w:asciiTheme="majorHAnsi" w:hAnsiTheme="majorHAnsi" w:cstheme="majorHAnsi"/>
        </w:rPr>
        <w:tab/>
        <w:t>Facility capacity is greater than or equal to 100,000 Megagrams (111,000 tons)</w:t>
      </w:r>
    </w:p>
    <w:p w14:paraId="5920A92D" w14:textId="77777777" w:rsidR="00DE6438" w:rsidRPr="00FE3C4F" w:rsidRDefault="00DE6438" w:rsidP="005E0ECD">
      <w:pPr>
        <w:pStyle w:val="ListBullet"/>
        <w:numPr>
          <w:ilvl w:val="0"/>
          <w:numId w:val="39"/>
        </w:numPr>
        <w:tabs>
          <w:tab w:val="left" w:pos="547"/>
        </w:tabs>
        <w:spacing w:before="120"/>
        <w:ind w:left="547" w:hanging="547"/>
        <w:rPr>
          <w:rFonts w:asciiTheme="majorHAnsi" w:hAnsiTheme="majorHAnsi" w:cstheme="majorHAnsi"/>
          <w:b/>
          <w:bCs/>
          <w:sz w:val="22"/>
        </w:rPr>
      </w:pPr>
      <w:r w:rsidRPr="00FE3C4F">
        <w:rPr>
          <w:rFonts w:asciiTheme="majorHAnsi" w:hAnsiTheme="majorHAnsi" w:cstheme="majorHAnsi"/>
          <w:b/>
          <w:bCs/>
          <w:sz w:val="22"/>
        </w:rPr>
        <w:t>Continue only if “Facility Capacity” is “100+.”</w:t>
      </w:r>
    </w:p>
    <w:p w14:paraId="55071B75" w14:textId="77777777" w:rsidR="00577F24" w:rsidRPr="00577F24" w:rsidRDefault="00DE6438" w:rsidP="002E4890">
      <w:pPr>
        <w:tabs>
          <w:tab w:val="left" w:pos="0"/>
        </w:tabs>
        <w:spacing w:after="0"/>
        <w:rPr>
          <w:rFonts w:asciiTheme="majorHAnsi" w:hAnsiTheme="majorHAnsi" w:cstheme="majorHAnsi"/>
          <w:b/>
        </w:rPr>
      </w:pPr>
      <w:r w:rsidRPr="00577F24">
        <w:rPr>
          <w:rFonts w:asciiTheme="majorHAnsi" w:hAnsiTheme="majorHAnsi" w:cstheme="majorHAnsi"/>
          <w:b/>
        </w:rPr>
        <w:t>C</w:t>
      </w:r>
      <w:r w:rsidR="00577F24">
        <w:rPr>
          <w:rFonts w:asciiTheme="majorHAnsi" w:hAnsiTheme="majorHAnsi" w:cstheme="majorHAnsi"/>
          <w:b/>
        </w:rPr>
        <w:t xml:space="preserve">losed or </w:t>
      </w:r>
      <w:r w:rsidRPr="00577F24">
        <w:rPr>
          <w:rFonts w:asciiTheme="majorHAnsi" w:hAnsiTheme="majorHAnsi" w:cstheme="majorHAnsi"/>
          <w:b/>
        </w:rPr>
        <w:t>N</w:t>
      </w:r>
      <w:r w:rsidR="00577F24">
        <w:rPr>
          <w:rFonts w:asciiTheme="majorHAnsi" w:hAnsiTheme="majorHAnsi" w:cstheme="majorHAnsi"/>
          <w:b/>
        </w:rPr>
        <w:t>ot</w:t>
      </w:r>
      <w:r w:rsidRPr="00577F24">
        <w:rPr>
          <w:rFonts w:asciiTheme="majorHAnsi" w:hAnsiTheme="majorHAnsi" w:cstheme="majorHAnsi"/>
          <w:b/>
        </w:rPr>
        <w:t xml:space="preserve"> R</w:t>
      </w:r>
      <w:r w:rsidR="00577F24">
        <w:rPr>
          <w:rFonts w:asciiTheme="majorHAnsi" w:hAnsiTheme="majorHAnsi" w:cstheme="majorHAnsi"/>
          <w:b/>
        </w:rPr>
        <w:t>eceiving</w:t>
      </w:r>
      <w:r w:rsidRPr="00577F24">
        <w:rPr>
          <w:rFonts w:asciiTheme="majorHAnsi" w:hAnsiTheme="majorHAnsi" w:cstheme="majorHAnsi"/>
          <w:b/>
        </w:rPr>
        <w:t xml:space="preserve"> W</w:t>
      </w:r>
      <w:r w:rsidR="00577F24">
        <w:rPr>
          <w:rFonts w:asciiTheme="majorHAnsi" w:hAnsiTheme="majorHAnsi" w:cstheme="majorHAnsi"/>
          <w:b/>
        </w:rPr>
        <w:t>aste</w:t>
      </w:r>
      <w:r w:rsidRPr="00577F24">
        <w:rPr>
          <w:rFonts w:asciiTheme="majorHAnsi" w:hAnsiTheme="majorHAnsi" w:cstheme="majorHAnsi"/>
          <w:b/>
        </w:rPr>
        <w:t>:</w:t>
      </w:r>
    </w:p>
    <w:p w14:paraId="0CB537DD" w14:textId="783CAC05" w:rsidR="00DE6438" w:rsidRPr="00DE6438" w:rsidRDefault="00DE6438" w:rsidP="002E4890">
      <w:pPr>
        <w:tabs>
          <w:tab w:val="left" w:pos="0"/>
        </w:tabs>
        <w:rPr>
          <w:rFonts w:asciiTheme="majorHAnsi" w:hAnsiTheme="majorHAnsi" w:cstheme="majorHAnsi"/>
        </w:rPr>
      </w:pPr>
      <w:r w:rsidRPr="00DE6438">
        <w:rPr>
          <w:rFonts w:asciiTheme="majorHAnsi" w:hAnsiTheme="majorHAnsi" w:cstheme="majorHAnsi"/>
        </w:rPr>
        <w:t xml:space="preserve">Enter “YES” if the MSWLF was closed or stopped receiving waste prior to </w:t>
      </w:r>
      <w:r w:rsidR="00BB63D3" w:rsidRPr="00DE6438">
        <w:rPr>
          <w:rFonts w:asciiTheme="majorHAnsi" w:hAnsiTheme="majorHAnsi" w:cstheme="majorHAnsi"/>
        </w:rPr>
        <w:t>November 8, 1987</w:t>
      </w:r>
      <w:r w:rsidR="00F43FE2">
        <w:rPr>
          <w:rFonts w:asciiTheme="majorHAnsi" w:hAnsiTheme="majorHAnsi" w:cstheme="majorHAnsi"/>
        </w:rPr>
        <w:t>,</w:t>
      </w:r>
      <w:r w:rsidR="00BB63D3" w:rsidRPr="00DE6438">
        <w:rPr>
          <w:rFonts w:asciiTheme="majorHAnsi" w:hAnsiTheme="majorHAnsi" w:cstheme="majorHAnsi"/>
        </w:rPr>
        <w:t xml:space="preserve"> and</w:t>
      </w:r>
      <w:r w:rsidRPr="00DE6438">
        <w:rPr>
          <w:rFonts w:asciiTheme="majorHAnsi" w:hAnsiTheme="majorHAnsi" w:cstheme="majorHAnsi"/>
        </w:rPr>
        <w:t xml:space="preserve"> does not have the capacity to receive more waste. Otherwise, enter “NO.”</w:t>
      </w:r>
    </w:p>
    <w:p w14:paraId="1F2CE364" w14:textId="77777777" w:rsidR="00DE6438" w:rsidRPr="00FE3C4F" w:rsidRDefault="00DE6438" w:rsidP="00FE186B">
      <w:pPr>
        <w:pStyle w:val="ListBullet"/>
        <w:numPr>
          <w:ilvl w:val="0"/>
          <w:numId w:val="39"/>
        </w:numPr>
        <w:tabs>
          <w:tab w:val="left" w:pos="547"/>
        </w:tabs>
        <w:ind w:left="547" w:hanging="547"/>
        <w:rPr>
          <w:rFonts w:asciiTheme="majorHAnsi" w:hAnsiTheme="majorHAnsi" w:cstheme="majorHAnsi"/>
          <w:b/>
          <w:bCs/>
          <w:sz w:val="22"/>
        </w:rPr>
      </w:pPr>
      <w:r w:rsidRPr="00FE3C4F">
        <w:rPr>
          <w:rFonts w:asciiTheme="majorHAnsi" w:hAnsiTheme="majorHAnsi" w:cstheme="majorHAnsi"/>
          <w:b/>
          <w:bCs/>
          <w:sz w:val="22"/>
        </w:rPr>
        <w:t>Continue only if “Closed or Not Receiving Waste” is “NO.”</w:t>
      </w:r>
    </w:p>
    <w:p w14:paraId="5EE1F64F" w14:textId="77777777" w:rsidR="00CB0082" w:rsidRDefault="00CB0082" w:rsidP="002E4890">
      <w:pPr>
        <w:tabs>
          <w:tab w:val="left" w:pos="0"/>
        </w:tabs>
        <w:spacing w:after="0"/>
        <w:rPr>
          <w:rFonts w:asciiTheme="majorHAnsi" w:hAnsiTheme="majorHAnsi" w:cstheme="majorHAnsi"/>
          <w:b/>
        </w:rPr>
      </w:pPr>
      <w:r>
        <w:rPr>
          <w:rFonts w:asciiTheme="majorHAnsi" w:hAnsiTheme="majorHAnsi" w:cstheme="majorHAnsi"/>
          <w:b/>
        </w:rPr>
        <w:br w:type="page"/>
      </w:r>
    </w:p>
    <w:p w14:paraId="181C3F75" w14:textId="5CEF2EC4" w:rsidR="00577F24" w:rsidRPr="00577F24" w:rsidRDefault="00DE6438" w:rsidP="002E4890">
      <w:pPr>
        <w:tabs>
          <w:tab w:val="left" w:pos="0"/>
        </w:tabs>
        <w:spacing w:after="0"/>
        <w:rPr>
          <w:rFonts w:asciiTheme="majorHAnsi" w:hAnsiTheme="majorHAnsi" w:cstheme="majorHAnsi"/>
          <w:b/>
        </w:rPr>
      </w:pPr>
      <w:r w:rsidRPr="00577F24">
        <w:rPr>
          <w:rFonts w:asciiTheme="majorHAnsi" w:hAnsiTheme="majorHAnsi" w:cstheme="majorHAnsi"/>
          <w:b/>
        </w:rPr>
        <w:lastRenderedPageBreak/>
        <w:t>NMOC E</w:t>
      </w:r>
      <w:r w:rsidR="0062031F">
        <w:rPr>
          <w:rFonts w:asciiTheme="majorHAnsi" w:hAnsiTheme="majorHAnsi" w:cstheme="majorHAnsi"/>
          <w:b/>
        </w:rPr>
        <w:t>mission</w:t>
      </w:r>
      <w:r w:rsidRPr="00577F24">
        <w:rPr>
          <w:rFonts w:asciiTheme="majorHAnsi" w:hAnsiTheme="majorHAnsi" w:cstheme="majorHAnsi"/>
          <w:b/>
        </w:rPr>
        <w:t xml:space="preserve"> R</w:t>
      </w:r>
      <w:r w:rsidR="0062031F">
        <w:rPr>
          <w:rFonts w:asciiTheme="majorHAnsi" w:hAnsiTheme="majorHAnsi" w:cstheme="majorHAnsi"/>
          <w:b/>
        </w:rPr>
        <w:t>ate</w:t>
      </w:r>
      <w:r w:rsidRPr="00577F24">
        <w:rPr>
          <w:rFonts w:asciiTheme="majorHAnsi" w:hAnsiTheme="majorHAnsi" w:cstheme="majorHAnsi"/>
          <w:b/>
        </w:rPr>
        <w:t>:</w:t>
      </w:r>
    </w:p>
    <w:p w14:paraId="0EBB33F7" w14:textId="77777777" w:rsidR="00DE6438" w:rsidRPr="00DE6438" w:rsidRDefault="00DE6438" w:rsidP="002E4890">
      <w:pPr>
        <w:tabs>
          <w:tab w:val="left" w:pos="0"/>
        </w:tabs>
        <w:rPr>
          <w:rFonts w:asciiTheme="majorHAnsi" w:hAnsiTheme="majorHAnsi" w:cstheme="majorHAnsi"/>
        </w:rPr>
      </w:pPr>
      <w:r w:rsidRPr="00DE6438">
        <w:rPr>
          <w:rFonts w:asciiTheme="majorHAnsi" w:hAnsiTheme="majorHAnsi" w:cstheme="majorHAnsi"/>
        </w:rPr>
        <w:t>Enter “YES” if the annual calculation or recalculation of the nonmethane organic compounds (NMOC) emission rate exceeded 150 Megagrams (165.3 tons) per year. Otherwise, enter “NO.”</w:t>
      </w:r>
    </w:p>
    <w:p w14:paraId="7500BA52" w14:textId="77777777" w:rsidR="00CB0082" w:rsidRDefault="00DE6438" w:rsidP="002D4F88">
      <w:pPr>
        <w:pStyle w:val="ListBullet"/>
        <w:numPr>
          <w:ilvl w:val="0"/>
          <w:numId w:val="39"/>
        </w:numPr>
        <w:tabs>
          <w:tab w:val="left" w:pos="547"/>
        </w:tabs>
        <w:ind w:left="547" w:hanging="547"/>
        <w:rPr>
          <w:rFonts w:asciiTheme="majorHAnsi" w:hAnsiTheme="majorHAnsi" w:cstheme="majorHAnsi"/>
          <w:b/>
          <w:bCs/>
          <w:sz w:val="22"/>
        </w:rPr>
      </w:pPr>
      <w:r w:rsidRPr="00FE3C4F">
        <w:rPr>
          <w:rFonts w:asciiTheme="majorHAnsi" w:hAnsiTheme="majorHAnsi" w:cstheme="majorHAnsi"/>
          <w:b/>
          <w:bCs/>
          <w:sz w:val="22"/>
        </w:rPr>
        <w:t>Continue only if “NMOC Emission Rate” is “YES.”</w:t>
      </w:r>
    </w:p>
    <w:p w14:paraId="2DE80056" w14:textId="2C23906A" w:rsidR="0062031F" w:rsidRPr="002E2D46" w:rsidRDefault="00DE6438" w:rsidP="002E4890">
      <w:pPr>
        <w:tabs>
          <w:tab w:val="left" w:pos="0"/>
        </w:tabs>
        <w:spacing w:after="0"/>
        <w:rPr>
          <w:rFonts w:asciiTheme="majorHAnsi" w:hAnsiTheme="majorHAnsi" w:cstheme="majorHAnsi"/>
          <w:b/>
        </w:rPr>
      </w:pPr>
      <w:r w:rsidRPr="002E2D46">
        <w:rPr>
          <w:rFonts w:asciiTheme="majorHAnsi" w:hAnsiTheme="majorHAnsi" w:cstheme="majorHAnsi"/>
          <w:b/>
        </w:rPr>
        <w:t>A</w:t>
      </w:r>
      <w:r w:rsidR="002E2D46">
        <w:rPr>
          <w:rFonts w:asciiTheme="majorHAnsi" w:hAnsiTheme="majorHAnsi" w:cstheme="majorHAnsi"/>
          <w:b/>
        </w:rPr>
        <w:t>lternate</w:t>
      </w:r>
      <w:r w:rsidRPr="002E2D46">
        <w:rPr>
          <w:rFonts w:asciiTheme="majorHAnsi" w:hAnsiTheme="majorHAnsi" w:cstheme="majorHAnsi"/>
          <w:b/>
        </w:rPr>
        <w:t xml:space="preserve"> C</w:t>
      </w:r>
      <w:r w:rsidR="002E2D46">
        <w:rPr>
          <w:rFonts w:asciiTheme="majorHAnsi" w:hAnsiTheme="majorHAnsi" w:cstheme="majorHAnsi"/>
          <w:b/>
        </w:rPr>
        <w:t>ontrol</w:t>
      </w:r>
      <w:r w:rsidRPr="002E2D46">
        <w:rPr>
          <w:rFonts w:asciiTheme="majorHAnsi" w:hAnsiTheme="majorHAnsi" w:cstheme="majorHAnsi"/>
          <w:b/>
        </w:rPr>
        <w:t xml:space="preserve"> R</w:t>
      </w:r>
      <w:r w:rsidR="002E2D46">
        <w:rPr>
          <w:rFonts w:asciiTheme="majorHAnsi" w:hAnsiTheme="majorHAnsi" w:cstheme="majorHAnsi"/>
          <w:b/>
        </w:rPr>
        <w:t>equirement</w:t>
      </w:r>
      <w:r w:rsidRPr="002E2D46">
        <w:rPr>
          <w:rFonts w:asciiTheme="majorHAnsi" w:hAnsiTheme="majorHAnsi" w:cstheme="majorHAnsi"/>
          <w:b/>
        </w:rPr>
        <w:t>:</w:t>
      </w:r>
    </w:p>
    <w:p w14:paraId="3861A747" w14:textId="77777777" w:rsidR="00DE6438" w:rsidRPr="00DE6438" w:rsidRDefault="00DE6438" w:rsidP="002E4890">
      <w:pPr>
        <w:tabs>
          <w:tab w:val="left" w:pos="0"/>
        </w:tabs>
        <w:rPr>
          <w:rFonts w:asciiTheme="majorHAnsi" w:hAnsiTheme="majorHAnsi" w:cstheme="majorHAnsi"/>
        </w:rPr>
      </w:pPr>
      <w:r w:rsidRPr="00DE6438">
        <w:rPr>
          <w:rFonts w:asciiTheme="majorHAnsi" w:hAnsiTheme="majorHAnsi" w:cstheme="majorHAnsi"/>
        </w:rPr>
        <w:t xml:space="preserve">Enter “YES” if using an alternate method for demonstrating and documenting continuous compliance with applicable control requirements or exemption </w:t>
      </w:r>
      <w:r w:rsidR="0062031F" w:rsidRPr="00DE6438">
        <w:rPr>
          <w:rFonts w:asciiTheme="majorHAnsi" w:hAnsiTheme="majorHAnsi" w:cstheme="majorHAnsi"/>
        </w:rPr>
        <w:t>criteria and</w:t>
      </w:r>
      <w:r w:rsidRPr="00DE6438">
        <w:rPr>
          <w:rFonts w:asciiTheme="majorHAnsi" w:hAnsiTheme="majorHAnsi" w:cstheme="majorHAnsi"/>
        </w:rPr>
        <w:t xml:space="preserve"> demonstrating substantially equivalent reduction efficiencies which have been approved by the TCEQ Executive Director. Otherwise, enter “NO.” GOP applicants must answer “NO.”</w:t>
      </w:r>
    </w:p>
    <w:p w14:paraId="64CB252D" w14:textId="77777777" w:rsidR="0062031F" w:rsidRPr="0062031F" w:rsidRDefault="00DE6438" w:rsidP="002E4890">
      <w:pPr>
        <w:tabs>
          <w:tab w:val="left" w:pos="0"/>
        </w:tabs>
        <w:spacing w:after="0"/>
        <w:rPr>
          <w:rFonts w:asciiTheme="majorHAnsi" w:hAnsiTheme="majorHAnsi" w:cstheme="majorHAnsi"/>
          <w:b/>
        </w:rPr>
      </w:pPr>
      <w:r w:rsidRPr="0062031F">
        <w:rPr>
          <w:rFonts w:asciiTheme="majorHAnsi" w:hAnsiTheme="majorHAnsi" w:cstheme="majorHAnsi"/>
          <w:b/>
        </w:rPr>
        <w:t>ACR ID N</w:t>
      </w:r>
      <w:r w:rsidR="0062031F" w:rsidRPr="0062031F">
        <w:rPr>
          <w:rFonts w:asciiTheme="majorHAnsi" w:hAnsiTheme="majorHAnsi" w:cstheme="majorHAnsi"/>
          <w:b/>
        </w:rPr>
        <w:t>o</w:t>
      </w:r>
      <w:r w:rsidRPr="0062031F">
        <w:rPr>
          <w:rFonts w:asciiTheme="majorHAnsi" w:hAnsiTheme="majorHAnsi" w:cstheme="majorHAnsi"/>
          <w:b/>
        </w:rPr>
        <w:t>.:</w:t>
      </w:r>
    </w:p>
    <w:p w14:paraId="605E2A01" w14:textId="77777777" w:rsidR="002E2D46" w:rsidRDefault="00DE6438" w:rsidP="002E4890">
      <w:pPr>
        <w:tabs>
          <w:tab w:val="left" w:pos="0"/>
        </w:tabs>
        <w:rPr>
          <w:rFonts w:asciiTheme="majorHAnsi" w:hAnsiTheme="majorHAnsi" w:cstheme="majorHAnsi"/>
        </w:rPr>
      </w:pPr>
      <w:r w:rsidRPr="00DE6438">
        <w:rPr>
          <w:rFonts w:asciiTheme="majorHAnsi" w:hAnsiTheme="majorHAnsi" w:cstheme="majorHAnsi"/>
        </w:rPr>
        <w:t>If an alternate control requirement (ACR) has been approved, enter the corresponding ACR unique identifier for each unit (maximum 10 characters). If the unique identifier is unavailable, then enter the date of the ACR approval letter in the table column. The unique identifier and/or the date of the approval letter is contained in the Compliance File under the appropriate account number. Otherwise, leave this column blank.</w:t>
      </w:r>
    </w:p>
    <w:p w14:paraId="177E4F78" w14:textId="77777777" w:rsidR="00DE6438" w:rsidRPr="00D00049" w:rsidRDefault="00DE6438" w:rsidP="00B2316D">
      <w:pPr>
        <w:pStyle w:val="ListBullet"/>
        <w:numPr>
          <w:ilvl w:val="0"/>
          <w:numId w:val="39"/>
        </w:numPr>
        <w:tabs>
          <w:tab w:val="left" w:pos="547"/>
        </w:tabs>
        <w:ind w:left="547" w:hanging="547"/>
        <w:rPr>
          <w:rFonts w:asciiTheme="majorHAnsi" w:hAnsiTheme="majorHAnsi" w:cstheme="majorHAnsi"/>
          <w:b/>
          <w:bCs/>
          <w:sz w:val="22"/>
        </w:rPr>
      </w:pPr>
      <w:r w:rsidRPr="00D00049">
        <w:rPr>
          <w:rFonts w:asciiTheme="majorHAnsi" w:hAnsiTheme="majorHAnsi" w:cstheme="majorHAnsi"/>
          <w:b/>
          <w:bCs/>
          <w:sz w:val="22"/>
        </w:rPr>
        <w:t>Continue only if “Alternate Control Requirement” is “NO.”</w:t>
      </w:r>
    </w:p>
    <w:p w14:paraId="63BB5FAC" w14:textId="266E7BB5" w:rsidR="00B70E61" w:rsidRPr="00B70E61" w:rsidRDefault="00DE6438" w:rsidP="002E4890">
      <w:pPr>
        <w:tabs>
          <w:tab w:val="left" w:pos="0"/>
        </w:tabs>
        <w:spacing w:after="0"/>
        <w:rPr>
          <w:rFonts w:asciiTheme="majorHAnsi" w:hAnsiTheme="majorHAnsi" w:cstheme="majorHAnsi"/>
          <w:b/>
        </w:rPr>
      </w:pPr>
      <w:r w:rsidRPr="00B70E61">
        <w:rPr>
          <w:rFonts w:asciiTheme="majorHAnsi" w:hAnsiTheme="majorHAnsi" w:cstheme="majorHAnsi"/>
          <w:b/>
        </w:rPr>
        <w:t>NMOC E</w:t>
      </w:r>
      <w:r w:rsidR="00B70E61">
        <w:rPr>
          <w:rFonts w:asciiTheme="majorHAnsi" w:hAnsiTheme="majorHAnsi" w:cstheme="majorHAnsi"/>
          <w:b/>
        </w:rPr>
        <w:t xml:space="preserve">missions </w:t>
      </w:r>
      <w:r w:rsidRPr="00B70E61">
        <w:rPr>
          <w:rFonts w:asciiTheme="majorHAnsi" w:hAnsiTheme="majorHAnsi" w:cstheme="majorHAnsi"/>
          <w:b/>
        </w:rPr>
        <w:t>C</w:t>
      </w:r>
      <w:r w:rsidR="00B70E61">
        <w:rPr>
          <w:rFonts w:asciiTheme="majorHAnsi" w:hAnsiTheme="majorHAnsi" w:cstheme="majorHAnsi"/>
          <w:b/>
        </w:rPr>
        <w:t>ontrol</w:t>
      </w:r>
      <w:r w:rsidRPr="00B70E61">
        <w:rPr>
          <w:rFonts w:asciiTheme="majorHAnsi" w:hAnsiTheme="majorHAnsi" w:cstheme="majorHAnsi"/>
          <w:b/>
        </w:rPr>
        <w:t>:</w:t>
      </w:r>
    </w:p>
    <w:p w14:paraId="2652225A" w14:textId="77777777" w:rsidR="00DE6438" w:rsidRPr="00DE6438" w:rsidRDefault="00DE6438" w:rsidP="002E4890">
      <w:pPr>
        <w:tabs>
          <w:tab w:val="left" w:pos="0"/>
        </w:tabs>
        <w:rPr>
          <w:rFonts w:asciiTheme="majorHAnsi" w:hAnsiTheme="majorHAnsi" w:cstheme="majorHAnsi"/>
        </w:rPr>
      </w:pPr>
      <w:r w:rsidRPr="00DE6438">
        <w:rPr>
          <w:rFonts w:asciiTheme="majorHAnsi" w:hAnsiTheme="majorHAnsi" w:cstheme="majorHAnsi"/>
        </w:rPr>
        <w:t>Select one of the following options for the control of the total collected NMOC gas emissions. Enter the code on the form.</w:t>
      </w:r>
    </w:p>
    <w:p w14:paraId="37FC9A82" w14:textId="77777777" w:rsidR="00DE6438" w:rsidRPr="00B70E61" w:rsidRDefault="00DE6438" w:rsidP="00B70E61">
      <w:pPr>
        <w:tabs>
          <w:tab w:val="left" w:pos="720"/>
          <w:tab w:val="left" w:pos="2160"/>
        </w:tabs>
        <w:spacing w:after="0"/>
        <w:ind w:left="2160" w:hanging="1440"/>
        <w:rPr>
          <w:rFonts w:asciiTheme="majorHAnsi" w:hAnsiTheme="majorHAnsi" w:cstheme="majorHAnsi"/>
          <w:b/>
        </w:rPr>
      </w:pPr>
      <w:r w:rsidRPr="00B70E61">
        <w:rPr>
          <w:rFonts w:asciiTheme="majorHAnsi" w:hAnsiTheme="majorHAnsi" w:cstheme="majorHAnsi"/>
          <w:b/>
        </w:rPr>
        <w:t>Code</w:t>
      </w:r>
      <w:r w:rsidRPr="00B70E61">
        <w:rPr>
          <w:rFonts w:asciiTheme="majorHAnsi" w:hAnsiTheme="majorHAnsi" w:cstheme="majorHAnsi"/>
          <w:b/>
        </w:rPr>
        <w:tab/>
        <w:t>Description</w:t>
      </w:r>
    </w:p>
    <w:p w14:paraId="70C02F76" w14:textId="6B067486" w:rsidR="00DE6438" w:rsidRPr="00DE6438" w:rsidRDefault="00DE6438" w:rsidP="00BF668F">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FLARE</w:t>
      </w:r>
      <w:r w:rsidRPr="00DE6438">
        <w:rPr>
          <w:rFonts w:asciiTheme="majorHAnsi" w:hAnsiTheme="majorHAnsi" w:cstheme="majorHAnsi"/>
        </w:rPr>
        <w:tab/>
        <w:t>Open flare designed and operated in accordance with 40 CFR § 60.18</w:t>
      </w:r>
      <w:r w:rsidR="009942AF">
        <w:rPr>
          <w:rFonts w:asciiTheme="majorHAnsi" w:hAnsiTheme="majorHAnsi" w:cstheme="majorHAnsi"/>
        </w:rPr>
        <w:t>.</w:t>
      </w:r>
    </w:p>
    <w:p w14:paraId="17E9B197" w14:textId="71B13761" w:rsidR="00DE6438" w:rsidRPr="00DE6438" w:rsidRDefault="00DE6438" w:rsidP="00B70E61">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TREAT</w:t>
      </w:r>
      <w:r w:rsidRPr="00DE6438">
        <w:rPr>
          <w:rFonts w:asciiTheme="majorHAnsi" w:hAnsiTheme="majorHAnsi" w:cstheme="majorHAnsi"/>
        </w:rPr>
        <w:tab/>
        <w:t>Gas treatment system which processes the collected gas for subsequent use or sale</w:t>
      </w:r>
      <w:r w:rsidR="009942AF">
        <w:rPr>
          <w:rFonts w:asciiTheme="majorHAnsi" w:hAnsiTheme="majorHAnsi" w:cstheme="majorHAnsi"/>
        </w:rPr>
        <w:t>.</w:t>
      </w:r>
    </w:p>
    <w:p w14:paraId="7B4E9ABC" w14:textId="75DE8582" w:rsidR="00DE6438" w:rsidRPr="00DE6438" w:rsidRDefault="00DE6438" w:rsidP="00B70E61">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CONTROL</w:t>
      </w:r>
      <w:r w:rsidRPr="00DE6438">
        <w:rPr>
          <w:rFonts w:asciiTheme="majorHAnsi" w:hAnsiTheme="majorHAnsi" w:cstheme="majorHAnsi"/>
        </w:rPr>
        <w:tab/>
      </w:r>
      <w:proofErr w:type="spellStart"/>
      <w:r w:rsidR="00A122CC">
        <w:rPr>
          <w:rFonts w:asciiTheme="majorHAnsi" w:hAnsiTheme="majorHAnsi" w:cstheme="majorHAnsi"/>
        </w:rPr>
        <w:t>Control</w:t>
      </w:r>
      <w:proofErr w:type="spellEnd"/>
      <w:r w:rsidR="00A122CC">
        <w:rPr>
          <w:rFonts w:asciiTheme="majorHAnsi" w:hAnsiTheme="majorHAnsi" w:cstheme="majorHAnsi"/>
        </w:rPr>
        <w:t xml:space="preserve"> </w:t>
      </w:r>
      <w:r w:rsidR="00E55232">
        <w:rPr>
          <w:rFonts w:asciiTheme="majorHAnsi" w:hAnsiTheme="majorHAnsi" w:cstheme="majorHAnsi"/>
        </w:rPr>
        <w:t>d</w:t>
      </w:r>
      <w:r w:rsidRPr="00DE6438">
        <w:rPr>
          <w:rFonts w:asciiTheme="majorHAnsi" w:hAnsiTheme="majorHAnsi" w:cstheme="majorHAnsi"/>
        </w:rPr>
        <w:t>evice which reduces the total collected gas emissions by 98% or to less than 20 parts per million by volume</w:t>
      </w:r>
      <w:r w:rsidR="001E1ACA">
        <w:rPr>
          <w:rFonts w:asciiTheme="majorHAnsi" w:hAnsiTheme="majorHAnsi" w:cstheme="majorHAnsi"/>
        </w:rPr>
        <w:t>.</w:t>
      </w:r>
    </w:p>
    <w:p w14:paraId="119316EF" w14:textId="77777777" w:rsidR="00DE6438" w:rsidRPr="00D00049" w:rsidRDefault="00DE6438" w:rsidP="00B2316D">
      <w:pPr>
        <w:pStyle w:val="ListBullet"/>
        <w:numPr>
          <w:ilvl w:val="0"/>
          <w:numId w:val="38"/>
        </w:numPr>
        <w:tabs>
          <w:tab w:val="left" w:pos="547"/>
        </w:tabs>
        <w:ind w:left="547" w:hanging="547"/>
        <w:rPr>
          <w:rFonts w:asciiTheme="majorHAnsi" w:hAnsiTheme="majorHAnsi" w:cstheme="majorHAnsi"/>
          <w:b/>
          <w:bCs/>
          <w:sz w:val="22"/>
        </w:rPr>
      </w:pPr>
      <w:r w:rsidRPr="00D00049">
        <w:rPr>
          <w:rFonts w:asciiTheme="majorHAnsi" w:hAnsiTheme="majorHAnsi" w:cstheme="majorHAnsi"/>
          <w:b/>
          <w:bCs/>
          <w:sz w:val="22"/>
        </w:rPr>
        <w:t>Complete “Atmospheric Vents” only if “NMOC Emissions Control” is “TREAT.”</w:t>
      </w:r>
    </w:p>
    <w:p w14:paraId="52E39362" w14:textId="77777777" w:rsidR="00B70E61" w:rsidRPr="00C81633" w:rsidRDefault="00DE6438" w:rsidP="002E4890">
      <w:pPr>
        <w:tabs>
          <w:tab w:val="left" w:pos="0"/>
        </w:tabs>
        <w:spacing w:after="0"/>
        <w:rPr>
          <w:rFonts w:asciiTheme="majorHAnsi" w:hAnsiTheme="majorHAnsi" w:cstheme="majorHAnsi"/>
          <w:b/>
        </w:rPr>
      </w:pPr>
      <w:r w:rsidRPr="00C81633">
        <w:rPr>
          <w:rFonts w:asciiTheme="majorHAnsi" w:hAnsiTheme="majorHAnsi" w:cstheme="majorHAnsi"/>
          <w:b/>
        </w:rPr>
        <w:t>A</w:t>
      </w:r>
      <w:r w:rsidR="00C81633">
        <w:rPr>
          <w:rFonts w:asciiTheme="majorHAnsi" w:hAnsiTheme="majorHAnsi" w:cstheme="majorHAnsi"/>
          <w:b/>
        </w:rPr>
        <w:t>tmospheric</w:t>
      </w:r>
      <w:r w:rsidRPr="00C81633">
        <w:rPr>
          <w:rFonts w:asciiTheme="majorHAnsi" w:hAnsiTheme="majorHAnsi" w:cstheme="majorHAnsi"/>
          <w:b/>
        </w:rPr>
        <w:t xml:space="preserve"> V</w:t>
      </w:r>
      <w:r w:rsidR="00C81633">
        <w:rPr>
          <w:rFonts w:asciiTheme="majorHAnsi" w:hAnsiTheme="majorHAnsi" w:cstheme="majorHAnsi"/>
          <w:b/>
        </w:rPr>
        <w:t>ents</w:t>
      </w:r>
      <w:r w:rsidRPr="00C81633">
        <w:rPr>
          <w:rFonts w:asciiTheme="majorHAnsi" w:hAnsiTheme="majorHAnsi" w:cstheme="majorHAnsi"/>
          <w:b/>
        </w:rPr>
        <w:t>:</w:t>
      </w:r>
    </w:p>
    <w:p w14:paraId="7F99F828" w14:textId="77777777" w:rsidR="00DE6438" w:rsidRPr="00DE6438" w:rsidRDefault="00DE6438" w:rsidP="002E4890">
      <w:pPr>
        <w:tabs>
          <w:tab w:val="left" w:pos="0"/>
        </w:tabs>
        <w:rPr>
          <w:rFonts w:asciiTheme="majorHAnsi" w:hAnsiTheme="majorHAnsi" w:cstheme="majorHAnsi"/>
        </w:rPr>
      </w:pPr>
      <w:r w:rsidRPr="00DE6438">
        <w:rPr>
          <w:rFonts w:asciiTheme="majorHAnsi" w:hAnsiTheme="majorHAnsi" w:cstheme="majorHAnsi"/>
        </w:rPr>
        <w:t>Enter “YES” if there are any atmospheric vents from the gas treatment system. Otherwise, enter “NO.”</w:t>
      </w:r>
    </w:p>
    <w:p w14:paraId="50D20367" w14:textId="77777777" w:rsidR="00B70E61" w:rsidRPr="00B70E61" w:rsidRDefault="00DE6438" w:rsidP="002E4890">
      <w:pPr>
        <w:tabs>
          <w:tab w:val="left" w:pos="0"/>
        </w:tabs>
        <w:spacing w:after="0"/>
        <w:rPr>
          <w:rFonts w:asciiTheme="majorHAnsi" w:hAnsiTheme="majorHAnsi" w:cstheme="majorHAnsi"/>
          <w:b/>
        </w:rPr>
      </w:pPr>
      <w:r w:rsidRPr="00B70E61">
        <w:rPr>
          <w:rFonts w:asciiTheme="majorHAnsi" w:hAnsiTheme="majorHAnsi" w:cstheme="majorHAnsi"/>
          <w:b/>
        </w:rPr>
        <w:t>G</w:t>
      </w:r>
      <w:r w:rsidR="00C81633">
        <w:rPr>
          <w:rFonts w:asciiTheme="majorHAnsi" w:hAnsiTheme="majorHAnsi" w:cstheme="majorHAnsi"/>
          <w:b/>
        </w:rPr>
        <w:t>as</w:t>
      </w:r>
      <w:r w:rsidRPr="00B70E61">
        <w:rPr>
          <w:rFonts w:asciiTheme="majorHAnsi" w:hAnsiTheme="majorHAnsi" w:cstheme="majorHAnsi"/>
          <w:b/>
        </w:rPr>
        <w:t xml:space="preserve"> C</w:t>
      </w:r>
      <w:r w:rsidR="00C81633">
        <w:rPr>
          <w:rFonts w:asciiTheme="majorHAnsi" w:hAnsiTheme="majorHAnsi" w:cstheme="majorHAnsi"/>
          <w:b/>
        </w:rPr>
        <w:t>ollection</w:t>
      </w:r>
      <w:r w:rsidRPr="00B70E61">
        <w:rPr>
          <w:rFonts w:asciiTheme="majorHAnsi" w:hAnsiTheme="majorHAnsi" w:cstheme="majorHAnsi"/>
          <w:b/>
        </w:rPr>
        <w:t xml:space="preserve"> </w:t>
      </w:r>
      <w:r w:rsidR="00C81633">
        <w:rPr>
          <w:rFonts w:asciiTheme="majorHAnsi" w:hAnsiTheme="majorHAnsi" w:cstheme="majorHAnsi"/>
          <w:b/>
        </w:rPr>
        <w:t>and</w:t>
      </w:r>
      <w:r w:rsidRPr="00B70E61">
        <w:rPr>
          <w:rFonts w:asciiTheme="majorHAnsi" w:hAnsiTheme="majorHAnsi" w:cstheme="majorHAnsi"/>
          <w:b/>
        </w:rPr>
        <w:t xml:space="preserve"> C</w:t>
      </w:r>
      <w:r w:rsidR="00C81633">
        <w:rPr>
          <w:rFonts w:asciiTheme="majorHAnsi" w:hAnsiTheme="majorHAnsi" w:cstheme="majorHAnsi"/>
          <w:b/>
        </w:rPr>
        <w:t>ontrol</w:t>
      </w:r>
      <w:r w:rsidRPr="00B70E61">
        <w:rPr>
          <w:rFonts w:asciiTheme="majorHAnsi" w:hAnsiTheme="majorHAnsi" w:cstheme="majorHAnsi"/>
          <w:b/>
        </w:rPr>
        <w:t xml:space="preserve"> S</w:t>
      </w:r>
      <w:r w:rsidR="00C81633">
        <w:rPr>
          <w:rFonts w:asciiTheme="majorHAnsi" w:hAnsiTheme="majorHAnsi" w:cstheme="majorHAnsi"/>
          <w:b/>
        </w:rPr>
        <w:t>ystem</w:t>
      </w:r>
      <w:r w:rsidRPr="00B70E61">
        <w:rPr>
          <w:rFonts w:asciiTheme="majorHAnsi" w:hAnsiTheme="majorHAnsi" w:cstheme="majorHAnsi"/>
          <w:b/>
        </w:rPr>
        <w:t>:</w:t>
      </w:r>
    </w:p>
    <w:p w14:paraId="23D95D69" w14:textId="77777777" w:rsidR="00DE6438" w:rsidRPr="00DE6438" w:rsidRDefault="00DE6438" w:rsidP="002E4890">
      <w:pPr>
        <w:tabs>
          <w:tab w:val="left" w:pos="0"/>
        </w:tabs>
        <w:rPr>
          <w:rFonts w:asciiTheme="majorHAnsi" w:hAnsiTheme="majorHAnsi" w:cstheme="majorHAnsi"/>
        </w:rPr>
      </w:pPr>
      <w:r w:rsidRPr="00DE6438">
        <w:rPr>
          <w:rFonts w:asciiTheme="majorHAnsi" w:hAnsiTheme="majorHAnsi" w:cstheme="majorHAnsi"/>
        </w:rPr>
        <w:t>Enter “YES” if all of the 30 TAC § 115.152(b) requirements for capping and removing the gas collection and control system have been met. Otherwise, enter “NO.”</w:t>
      </w:r>
    </w:p>
    <w:p w14:paraId="64E15A90" w14:textId="77777777" w:rsidR="00B70E61" w:rsidRPr="00B70E61" w:rsidRDefault="00DE6438" w:rsidP="002E4890">
      <w:pPr>
        <w:tabs>
          <w:tab w:val="left" w:pos="0"/>
        </w:tabs>
        <w:spacing w:after="0"/>
        <w:rPr>
          <w:rFonts w:asciiTheme="majorHAnsi" w:hAnsiTheme="majorHAnsi" w:cstheme="majorHAnsi"/>
          <w:b/>
        </w:rPr>
      </w:pPr>
      <w:r w:rsidRPr="00B70E61">
        <w:rPr>
          <w:rFonts w:asciiTheme="majorHAnsi" w:hAnsiTheme="majorHAnsi" w:cstheme="majorHAnsi"/>
          <w:b/>
        </w:rPr>
        <w:t>C</w:t>
      </w:r>
      <w:r w:rsidR="00B70E61">
        <w:rPr>
          <w:rFonts w:asciiTheme="majorHAnsi" w:hAnsiTheme="majorHAnsi" w:cstheme="majorHAnsi"/>
          <w:b/>
        </w:rPr>
        <w:t>ontrol</w:t>
      </w:r>
      <w:r w:rsidRPr="00B70E61">
        <w:rPr>
          <w:rFonts w:asciiTheme="majorHAnsi" w:hAnsiTheme="majorHAnsi" w:cstheme="majorHAnsi"/>
          <w:b/>
        </w:rPr>
        <w:t xml:space="preserve"> D</w:t>
      </w:r>
      <w:r w:rsidR="00B70E61">
        <w:rPr>
          <w:rFonts w:asciiTheme="majorHAnsi" w:hAnsiTheme="majorHAnsi" w:cstheme="majorHAnsi"/>
          <w:b/>
        </w:rPr>
        <w:t>evice</w:t>
      </w:r>
      <w:r w:rsidRPr="00B70E61">
        <w:rPr>
          <w:rFonts w:asciiTheme="majorHAnsi" w:hAnsiTheme="majorHAnsi" w:cstheme="majorHAnsi"/>
          <w:b/>
        </w:rPr>
        <w:t xml:space="preserve"> ID N</w:t>
      </w:r>
      <w:r w:rsidR="00B70E61">
        <w:rPr>
          <w:rFonts w:asciiTheme="majorHAnsi" w:hAnsiTheme="majorHAnsi" w:cstheme="majorHAnsi"/>
          <w:b/>
        </w:rPr>
        <w:t>o</w:t>
      </w:r>
      <w:r w:rsidRPr="00B70E61">
        <w:rPr>
          <w:rFonts w:asciiTheme="majorHAnsi" w:hAnsiTheme="majorHAnsi" w:cstheme="majorHAnsi"/>
          <w:b/>
        </w:rPr>
        <w:t>.:</w:t>
      </w:r>
    </w:p>
    <w:p w14:paraId="345C22DA" w14:textId="77777777" w:rsidR="00DE6438" w:rsidRPr="00DE6438" w:rsidRDefault="00DE6438" w:rsidP="00CB0082">
      <w:pPr>
        <w:tabs>
          <w:tab w:val="left" w:pos="0"/>
        </w:tabs>
        <w:rPr>
          <w:rFonts w:asciiTheme="majorHAnsi" w:hAnsiTheme="majorHAnsi" w:cstheme="majorHAnsi"/>
        </w:rPr>
      </w:pPr>
      <w:r w:rsidRPr="00DE6438">
        <w:rPr>
          <w:rFonts w:asciiTheme="majorHAnsi" w:hAnsiTheme="majorHAnsi" w:cstheme="majorHAnsi"/>
        </w:rPr>
        <w:t>If applicable, enter the identification number (maximum 10 characters) for the control device to which emissions are routed. This number should be consistent with the control device identification number listed on Form OP-SUM. Use multiple lines if more than one control device is used. If there is no control device, then leave this column blank.</w:t>
      </w:r>
    </w:p>
    <w:p w14:paraId="4DB1C52F" w14:textId="77777777" w:rsidR="00DE6438" w:rsidRPr="00DE6438" w:rsidRDefault="00B70E61" w:rsidP="00B70E61">
      <w:pPr>
        <w:tabs>
          <w:tab w:val="right" w:pos="10710"/>
        </w:tabs>
        <w:rPr>
          <w:rFonts w:asciiTheme="majorHAnsi" w:hAnsiTheme="majorHAnsi" w:cstheme="majorHAnsi"/>
        </w:rPr>
      </w:pPr>
      <w:r>
        <w:rPr>
          <w:rFonts w:asciiTheme="majorHAnsi" w:hAnsiTheme="majorHAnsi" w:cstheme="majorHAnsi"/>
          <w:u w:val="double"/>
        </w:rPr>
        <w:tab/>
      </w:r>
    </w:p>
    <w:bookmarkStart w:id="1" w:name="Table2"/>
    <w:p w14:paraId="37E67A8F" w14:textId="186A51EE" w:rsidR="00DE6438" w:rsidRPr="002848F0" w:rsidRDefault="00434605" w:rsidP="008C4C1A">
      <w:pPr>
        <w:tabs>
          <w:tab w:val="left" w:pos="1440"/>
        </w:tabs>
        <w:ind w:left="1440" w:hanging="1440"/>
        <w:rPr>
          <w:rFonts w:asciiTheme="majorHAnsi" w:hAnsiTheme="majorHAnsi" w:cstheme="majorHAnsi"/>
          <w:b/>
        </w:rPr>
      </w:pPr>
      <w:r w:rsidRPr="0000572D">
        <w:rPr>
          <w:rStyle w:val="Hyperlink"/>
          <w:rFonts w:asciiTheme="majorHAnsi" w:hAnsiTheme="majorHAnsi"/>
        </w:rPr>
        <w:fldChar w:fldCharType="begin"/>
      </w:r>
      <w:r w:rsidR="0000572D" w:rsidRPr="00F45256">
        <w:rPr>
          <w:rStyle w:val="Hyperlink"/>
          <w:rFonts w:asciiTheme="majorHAnsi" w:hAnsiTheme="majorHAnsi" w:cstheme="majorHAnsi"/>
          <w:b/>
          <w:bCs/>
        </w:rPr>
        <w:instrText>HYPERLINK  \l "TBL2" \o "Table 2"</w:instrText>
      </w:r>
      <w:r w:rsidRPr="0000572D">
        <w:rPr>
          <w:rStyle w:val="Hyperlink"/>
          <w:rFonts w:asciiTheme="majorHAnsi" w:hAnsiTheme="majorHAnsi"/>
        </w:rPr>
      </w:r>
      <w:r w:rsidRPr="0000572D">
        <w:rPr>
          <w:rStyle w:val="Hyperlink"/>
          <w:rFonts w:asciiTheme="majorHAnsi" w:hAnsiTheme="majorHAnsi"/>
        </w:rPr>
        <w:fldChar w:fldCharType="separate"/>
      </w:r>
      <w:r w:rsidR="00DE6438" w:rsidRPr="00F45256">
        <w:rPr>
          <w:rStyle w:val="Hyperlink"/>
          <w:rFonts w:asciiTheme="majorHAnsi" w:hAnsiTheme="majorHAnsi" w:cstheme="majorHAnsi"/>
          <w:b/>
          <w:bCs/>
        </w:rPr>
        <w:t>Table</w:t>
      </w:r>
      <w:r w:rsidR="00DE6438" w:rsidRPr="0000572D">
        <w:rPr>
          <w:rStyle w:val="Hyperlink"/>
          <w:rFonts w:asciiTheme="majorHAnsi" w:hAnsiTheme="majorHAnsi" w:cstheme="majorHAnsi"/>
          <w:b/>
          <w:bCs/>
        </w:rPr>
        <w:t xml:space="preserve"> 2</w:t>
      </w:r>
      <w:r w:rsidRPr="0000572D">
        <w:rPr>
          <w:rFonts w:asciiTheme="majorHAnsi" w:hAnsiTheme="majorHAnsi" w:cstheme="majorHAnsi"/>
          <w:b/>
          <w:bCs/>
        </w:rPr>
        <w:fldChar w:fldCharType="end"/>
      </w:r>
      <w:r w:rsidR="00DE6438" w:rsidRPr="0000572D">
        <w:rPr>
          <w:rFonts w:asciiTheme="majorHAnsi" w:hAnsiTheme="majorHAnsi" w:cstheme="majorHAnsi"/>
          <w:b/>
          <w:bCs/>
        </w:rPr>
        <w:t>:</w:t>
      </w:r>
      <w:bookmarkEnd w:id="1"/>
      <w:r w:rsidR="00DE6438" w:rsidRPr="002848F0">
        <w:rPr>
          <w:rFonts w:asciiTheme="majorHAnsi" w:hAnsiTheme="majorHAnsi" w:cstheme="majorHAnsi"/>
          <w:b/>
        </w:rPr>
        <w:tab/>
        <w:t>Title 40 Code of Federal Regulations, Part 60 (40 CFR Part 60)</w:t>
      </w:r>
      <w:r w:rsidR="008C4C1A">
        <w:rPr>
          <w:rFonts w:asciiTheme="majorHAnsi" w:hAnsiTheme="majorHAnsi" w:cstheme="majorHAnsi"/>
          <w:b/>
        </w:rPr>
        <w:t xml:space="preserve">, </w:t>
      </w:r>
      <w:r w:rsidR="00DE6438" w:rsidRPr="002848F0">
        <w:rPr>
          <w:rFonts w:asciiTheme="majorHAnsi" w:hAnsiTheme="majorHAnsi" w:cstheme="majorHAnsi"/>
          <w:b/>
        </w:rPr>
        <w:t>Subpart WWW: Standards of Performance for Municipal Solid Waste Landfills</w:t>
      </w:r>
    </w:p>
    <w:p w14:paraId="1FF89BAA" w14:textId="77777777" w:rsidR="002848F0" w:rsidRPr="002848F0" w:rsidRDefault="00DE6438" w:rsidP="002E4890">
      <w:pPr>
        <w:tabs>
          <w:tab w:val="left" w:pos="0"/>
        </w:tabs>
        <w:spacing w:after="0"/>
        <w:rPr>
          <w:rFonts w:asciiTheme="majorHAnsi" w:hAnsiTheme="majorHAnsi" w:cstheme="majorHAnsi"/>
          <w:b/>
        </w:rPr>
      </w:pPr>
      <w:r w:rsidRPr="002848F0">
        <w:rPr>
          <w:rFonts w:asciiTheme="majorHAnsi" w:hAnsiTheme="majorHAnsi" w:cstheme="majorHAnsi"/>
          <w:b/>
        </w:rPr>
        <w:t>U</w:t>
      </w:r>
      <w:r w:rsidR="002848F0">
        <w:rPr>
          <w:rFonts w:asciiTheme="majorHAnsi" w:hAnsiTheme="majorHAnsi" w:cstheme="majorHAnsi"/>
          <w:b/>
        </w:rPr>
        <w:t>nit</w:t>
      </w:r>
      <w:r w:rsidRPr="002848F0">
        <w:rPr>
          <w:rFonts w:asciiTheme="majorHAnsi" w:hAnsiTheme="majorHAnsi" w:cstheme="majorHAnsi"/>
          <w:b/>
        </w:rPr>
        <w:t xml:space="preserve"> ID N</w:t>
      </w:r>
      <w:r w:rsidR="002848F0">
        <w:rPr>
          <w:rFonts w:asciiTheme="majorHAnsi" w:hAnsiTheme="majorHAnsi" w:cstheme="majorHAnsi"/>
          <w:b/>
        </w:rPr>
        <w:t>o</w:t>
      </w:r>
      <w:r w:rsidRPr="002848F0">
        <w:rPr>
          <w:rFonts w:asciiTheme="majorHAnsi" w:hAnsiTheme="majorHAnsi" w:cstheme="majorHAnsi"/>
          <w:b/>
        </w:rPr>
        <w:t>.:</w:t>
      </w:r>
    </w:p>
    <w:p w14:paraId="1F7888D3" w14:textId="77777777" w:rsidR="00DE6438" w:rsidRPr="00DE6438" w:rsidRDefault="00DE6438" w:rsidP="002E4890">
      <w:pPr>
        <w:tabs>
          <w:tab w:val="left" w:pos="0"/>
        </w:tabs>
        <w:rPr>
          <w:rFonts w:asciiTheme="majorHAnsi" w:hAnsiTheme="majorHAnsi" w:cstheme="majorHAnsi"/>
        </w:rPr>
      </w:pPr>
      <w:r w:rsidRPr="00DE6438">
        <w:rPr>
          <w:rFonts w:asciiTheme="majorHAnsi" w:hAnsiTheme="majorHAnsi" w:cstheme="majorHAnsi"/>
        </w:rPr>
        <w:t>Enter the identification number (ID No.) for the municipal solid waste landfill (maximum 10 characters) as listed on Form OP-SUM “Individual Unit Summary.”</w:t>
      </w:r>
    </w:p>
    <w:p w14:paraId="6E25C5BD" w14:textId="77777777" w:rsidR="002848F0" w:rsidRPr="00D32829" w:rsidRDefault="00DE6438" w:rsidP="002E4890">
      <w:pPr>
        <w:tabs>
          <w:tab w:val="left" w:pos="0"/>
        </w:tabs>
        <w:spacing w:after="0"/>
        <w:rPr>
          <w:rFonts w:asciiTheme="majorHAnsi" w:hAnsiTheme="majorHAnsi" w:cstheme="majorHAnsi"/>
          <w:b/>
        </w:rPr>
      </w:pPr>
      <w:r w:rsidRPr="00D32829">
        <w:rPr>
          <w:rFonts w:asciiTheme="majorHAnsi" w:hAnsiTheme="majorHAnsi" w:cstheme="majorHAnsi"/>
          <w:b/>
        </w:rPr>
        <w:t>SOP/GOP I</w:t>
      </w:r>
      <w:r w:rsidR="005308E9" w:rsidRPr="00D32829">
        <w:rPr>
          <w:rFonts w:asciiTheme="majorHAnsi" w:hAnsiTheme="majorHAnsi" w:cstheme="majorHAnsi"/>
          <w:b/>
        </w:rPr>
        <w:t>ndex</w:t>
      </w:r>
      <w:r w:rsidRPr="00D32829">
        <w:rPr>
          <w:rFonts w:asciiTheme="majorHAnsi" w:hAnsiTheme="majorHAnsi" w:cstheme="majorHAnsi"/>
          <w:b/>
        </w:rPr>
        <w:t xml:space="preserve"> N</w:t>
      </w:r>
      <w:r w:rsidR="00D32829" w:rsidRPr="00D32829">
        <w:rPr>
          <w:rFonts w:asciiTheme="majorHAnsi" w:hAnsiTheme="majorHAnsi" w:cstheme="majorHAnsi"/>
          <w:b/>
        </w:rPr>
        <w:t>o</w:t>
      </w:r>
      <w:r w:rsidRPr="00D32829">
        <w:rPr>
          <w:rFonts w:asciiTheme="majorHAnsi" w:hAnsiTheme="majorHAnsi" w:cstheme="majorHAnsi"/>
          <w:b/>
        </w:rPr>
        <w:t>.:</w:t>
      </w:r>
    </w:p>
    <w:p w14:paraId="7D28D2BA" w14:textId="7F8319B6" w:rsidR="00770173" w:rsidRDefault="00DE6438" w:rsidP="00CB0082">
      <w:pPr>
        <w:tabs>
          <w:tab w:val="left" w:pos="0"/>
        </w:tabs>
        <w:rPr>
          <w:rFonts w:asciiTheme="majorHAnsi" w:hAnsiTheme="majorHAnsi" w:cstheme="majorHAnsi"/>
          <w:b/>
        </w:rPr>
      </w:pPr>
      <w:r w:rsidRPr="00DE6438">
        <w:rPr>
          <w:rFonts w:asciiTheme="majorHAnsi" w:hAnsiTheme="majorHAnsi" w:cstheme="majorHAnsi"/>
        </w:rPr>
        <w:t>Site operating permit (SOP) applicants should indicate the SOP index number for the unit or group of units (maximum</w:t>
      </w:r>
      <w:r w:rsidR="002848F0">
        <w:rPr>
          <w:rFonts w:asciiTheme="majorHAnsi" w:hAnsiTheme="majorHAnsi" w:cstheme="majorHAnsi"/>
        </w:rPr>
        <w:t> </w:t>
      </w:r>
      <w:r w:rsidRPr="00DE6438">
        <w:rPr>
          <w:rFonts w:asciiTheme="majorHAnsi" w:hAnsiTheme="majorHAnsi" w:cstheme="majorHAnsi"/>
        </w:rPr>
        <w:t>15</w:t>
      </w:r>
      <w:r w:rsidR="002848F0">
        <w:rPr>
          <w:rFonts w:asciiTheme="majorHAnsi" w:hAnsiTheme="majorHAnsi" w:cstheme="majorHAnsi"/>
        </w:rPr>
        <w:t> </w:t>
      </w:r>
      <w:r w:rsidRPr="00DE6438">
        <w:rPr>
          <w:rFonts w:asciiTheme="majorHAnsi" w:hAnsiTheme="majorHAnsi" w:cstheme="majorHAnsi"/>
        </w:rPr>
        <w:t>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w:t>
      </w:r>
      <w:r w:rsidRPr="00583370">
        <w:rPr>
          <w:rFonts w:asciiTheme="majorHAnsi" w:hAnsiTheme="majorHAnsi" w:cstheme="majorHAnsi"/>
        </w:rPr>
        <w:t xml:space="preserve"> </w:t>
      </w:r>
      <w:r w:rsidR="00CB0082" w:rsidRPr="00583370">
        <w:rPr>
          <w:rFonts w:asciiTheme="majorHAnsi" w:hAnsiTheme="majorHAnsi" w:cstheme="majorHAnsi"/>
        </w:rPr>
        <w:t xml:space="preserve">For additional information relating to SOP and GOP index numbers, please see the Completing FOP Applications – Additional Guidance on the TCEQ website at </w:t>
      </w:r>
      <w:hyperlink r:id="rId13" w:tooltip="Link to Air Federal Operationg Guidance" w:history="1">
        <w:r w:rsidR="00CB0082" w:rsidRPr="00583370">
          <w:rPr>
            <w:rStyle w:val="Hyperlink"/>
            <w:rFonts w:asciiTheme="majorHAnsi" w:hAnsiTheme="majorHAnsi" w:cstheme="majorHAnsi"/>
          </w:rPr>
          <w:t>www.tceq.texas.gov/permitting/air/guidance/titlev/tv_fop_guidance.html</w:t>
        </w:r>
      </w:hyperlink>
      <w:r w:rsidR="00CB0082" w:rsidRPr="00583370">
        <w:rPr>
          <w:rFonts w:asciiTheme="majorHAnsi" w:hAnsiTheme="majorHAnsi" w:cstheme="majorHAnsi"/>
        </w:rPr>
        <w:t>.</w:t>
      </w:r>
      <w:r w:rsidR="001832CA" w:rsidRPr="00CB0082" w:rsidDel="001832CA">
        <w:t xml:space="preserve"> </w:t>
      </w:r>
      <w:r w:rsidR="00770173">
        <w:rPr>
          <w:rFonts w:asciiTheme="majorHAnsi" w:hAnsiTheme="majorHAnsi" w:cstheme="majorHAnsi"/>
          <w:b/>
        </w:rPr>
        <w:br w:type="page"/>
      </w:r>
    </w:p>
    <w:p w14:paraId="741F2AE9" w14:textId="2FF8F702" w:rsidR="00D32829" w:rsidRPr="00D32829" w:rsidRDefault="00DE6438" w:rsidP="00F70A85">
      <w:pPr>
        <w:tabs>
          <w:tab w:val="left" w:pos="0"/>
        </w:tabs>
        <w:spacing w:after="0"/>
        <w:rPr>
          <w:rFonts w:asciiTheme="majorHAnsi" w:hAnsiTheme="majorHAnsi" w:cstheme="majorHAnsi"/>
          <w:b/>
        </w:rPr>
      </w:pPr>
      <w:r w:rsidRPr="00D32829">
        <w:rPr>
          <w:rFonts w:asciiTheme="majorHAnsi" w:hAnsiTheme="majorHAnsi" w:cstheme="majorHAnsi"/>
          <w:b/>
        </w:rPr>
        <w:lastRenderedPageBreak/>
        <w:t>C</w:t>
      </w:r>
      <w:r w:rsidR="00D32829" w:rsidRPr="00D32829">
        <w:rPr>
          <w:rFonts w:asciiTheme="majorHAnsi" w:hAnsiTheme="majorHAnsi" w:cstheme="majorHAnsi"/>
          <w:b/>
        </w:rPr>
        <w:t>onstruction</w:t>
      </w:r>
      <w:r w:rsidRPr="00D32829">
        <w:rPr>
          <w:rFonts w:asciiTheme="majorHAnsi" w:hAnsiTheme="majorHAnsi" w:cstheme="majorHAnsi"/>
          <w:b/>
        </w:rPr>
        <w:t>/M</w:t>
      </w:r>
      <w:r w:rsidR="00D32829" w:rsidRPr="00D32829">
        <w:rPr>
          <w:rFonts w:asciiTheme="majorHAnsi" w:hAnsiTheme="majorHAnsi" w:cstheme="majorHAnsi"/>
          <w:b/>
        </w:rPr>
        <w:t>odification</w:t>
      </w:r>
      <w:r w:rsidRPr="00D32829">
        <w:rPr>
          <w:rFonts w:asciiTheme="majorHAnsi" w:hAnsiTheme="majorHAnsi" w:cstheme="majorHAnsi"/>
          <w:b/>
        </w:rPr>
        <w:t xml:space="preserve"> D</w:t>
      </w:r>
      <w:r w:rsidR="00D32829" w:rsidRPr="00D32829">
        <w:rPr>
          <w:rFonts w:asciiTheme="majorHAnsi" w:hAnsiTheme="majorHAnsi" w:cstheme="majorHAnsi"/>
          <w:b/>
        </w:rPr>
        <w:t>ate</w:t>
      </w:r>
      <w:r w:rsidRPr="00D32829">
        <w:rPr>
          <w:rFonts w:asciiTheme="majorHAnsi" w:hAnsiTheme="majorHAnsi" w:cstheme="majorHAnsi"/>
          <w:b/>
        </w:rPr>
        <w:t>:</w:t>
      </w:r>
    </w:p>
    <w:p w14:paraId="6ABE158B" w14:textId="77777777" w:rsidR="00DE6438" w:rsidRPr="00DE6438" w:rsidRDefault="00DE6438" w:rsidP="00F70A85">
      <w:pPr>
        <w:tabs>
          <w:tab w:val="left" w:pos="0"/>
        </w:tabs>
        <w:rPr>
          <w:rFonts w:asciiTheme="majorHAnsi" w:hAnsiTheme="majorHAnsi" w:cstheme="majorHAnsi"/>
        </w:rPr>
      </w:pPr>
      <w:r w:rsidRPr="00DE6438">
        <w:rPr>
          <w:rFonts w:asciiTheme="majorHAnsi" w:hAnsiTheme="majorHAnsi" w:cstheme="majorHAnsi"/>
        </w:rPr>
        <w:t>Select one of the following codes that describes the date of commencement of the most recent construction, reconstruction, or modification. Enter the code on the form.</w:t>
      </w:r>
    </w:p>
    <w:p w14:paraId="194D5ABA" w14:textId="77777777" w:rsidR="00DE6438" w:rsidRPr="00D32829" w:rsidRDefault="00DE6438" w:rsidP="00D32829">
      <w:pPr>
        <w:tabs>
          <w:tab w:val="left" w:pos="720"/>
          <w:tab w:val="left" w:pos="2160"/>
        </w:tabs>
        <w:spacing w:after="0"/>
        <w:ind w:left="2160" w:hanging="1440"/>
        <w:rPr>
          <w:rFonts w:asciiTheme="majorHAnsi" w:hAnsiTheme="majorHAnsi" w:cstheme="majorHAnsi"/>
          <w:b/>
        </w:rPr>
      </w:pPr>
      <w:r w:rsidRPr="00D32829">
        <w:rPr>
          <w:rFonts w:asciiTheme="majorHAnsi" w:hAnsiTheme="majorHAnsi" w:cstheme="majorHAnsi"/>
          <w:b/>
        </w:rPr>
        <w:t>Code</w:t>
      </w:r>
      <w:r w:rsidRPr="00D32829">
        <w:rPr>
          <w:rFonts w:asciiTheme="majorHAnsi" w:hAnsiTheme="majorHAnsi" w:cstheme="majorHAnsi"/>
          <w:b/>
        </w:rPr>
        <w:tab/>
        <w:t>Description</w:t>
      </w:r>
    </w:p>
    <w:p w14:paraId="479E5442" w14:textId="77777777" w:rsidR="00DE6438" w:rsidRPr="00DE6438" w:rsidRDefault="00DE6438" w:rsidP="00D32829">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91-</w:t>
      </w:r>
      <w:r w:rsidRPr="00DE6438">
        <w:rPr>
          <w:rFonts w:asciiTheme="majorHAnsi" w:hAnsiTheme="majorHAnsi" w:cstheme="majorHAnsi"/>
        </w:rPr>
        <w:tab/>
        <w:t>Before May 30, 1991</w:t>
      </w:r>
    </w:p>
    <w:p w14:paraId="201334C8" w14:textId="55581D04" w:rsidR="00DE6438" w:rsidRDefault="00DE6438" w:rsidP="00D32829">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91</w:t>
      </w:r>
      <w:r w:rsidR="00AC2341">
        <w:rPr>
          <w:rFonts w:asciiTheme="majorHAnsi" w:hAnsiTheme="majorHAnsi" w:cstheme="majorHAnsi"/>
        </w:rPr>
        <w:t>-14</w:t>
      </w:r>
      <w:r w:rsidRPr="00DE6438">
        <w:rPr>
          <w:rFonts w:asciiTheme="majorHAnsi" w:hAnsiTheme="majorHAnsi" w:cstheme="majorHAnsi"/>
        </w:rPr>
        <w:tab/>
        <w:t xml:space="preserve">On or after May 30, </w:t>
      </w:r>
      <w:r w:rsidR="00577D59" w:rsidRPr="00DE6438">
        <w:rPr>
          <w:rFonts w:asciiTheme="majorHAnsi" w:hAnsiTheme="majorHAnsi" w:cstheme="majorHAnsi"/>
        </w:rPr>
        <w:t>1991,</w:t>
      </w:r>
      <w:r w:rsidR="00B91035">
        <w:rPr>
          <w:rFonts w:asciiTheme="majorHAnsi" w:hAnsiTheme="majorHAnsi" w:cstheme="majorHAnsi"/>
        </w:rPr>
        <w:t xml:space="preserve"> and</w:t>
      </w:r>
      <w:r w:rsidR="00AC2341">
        <w:rPr>
          <w:rFonts w:asciiTheme="majorHAnsi" w:hAnsiTheme="majorHAnsi" w:cstheme="majorHAnsi"/>
        </w:rPr>
        <w:t xml:space="preserve"> before July 18, 2014</w:t>
      </w:r>
    </w:p>
    <w:p w14:paraId="147F605C" w14:textId="66ECDB63" w:rsidR="005007B8" w:rsidRPr="00DE6438" w:rsidRDefault="005007B8" w:rsidP="008F02E2">
      <w:pPr>
        <w:tabs>
          <w:tab w:val="left" w:pos="720"/>
          <w:tab w:val="left" w:pos="2160"/>
        </w:tabs>
        <w:ind w:left="2160" w:hanging="1440"/>
        <w:rPr>
          <w:rFonts w:asciiTheme="majorHAnsi" w:hAnsiTheme="majorHAnsi" w:cstheme="majorHAnsi"/>
        </w:rPr>
      </w:pPr>
      <w:r>
        <w:rPr>
          <w:rFonts w:asciiTheme="majorHAnsi" w:hAnsiTheme="majorHAnsi" w:cstheme="majorHAnsi"/>
        </w:rPr>
        <w:t>14+</w:t>
      </w:r>
      <w:r>
        <w:rPr>
          <w:rFonts w:asciiTheme="majorHAnsi" w:hAnsiTheme="majorHAnsi" w:cstheme="majorHAnsi"/>
        </w:rPr>
        <w:tab/>
        <w:t>On or after July 18, 2014</w:t>
      </w:r>
    </w:p>
    <w:p w14:paraId="1BDC971A" w14:textId="71F67A74" w:rsidR="00DE6438" w:rsidRPr="00F45256" w:rsidRDefault="00DE6438" w:rsidP="009077EC">
      <w:pPr>
        <w:pStyle w:val="ListBullet"/>
        <w:numPr>
          <w:ilvl w:val="0"/>
          <w:numId w:val="39"/>
        </w:numPr>
        <w:tabs>
          <w:tab w:val="left" w:pos="547"/>
        </w:tabs>
        <w:ind w:left="547" w:hanging="547"/>
        <w:rPr>
          <w:rFonts w:asciiTheme="majorHAnsi" w:hAnsiTheme="majorHAnsi" w:cstheme="majorHAnsi"/>
          <w:b/>
          <w:bCs/>
          <w:sz w:val="22"/>
        </w:rPr>
      </w:pPr>
      <w:r w:rsidRPr="00F45256">
        <w:rPr>
          <w:rFonts w:asciiTheme="majorHAnsi" w:hAnsiTheme="majorHAnsi" w:cstheme="majorHAnsi"/>
          <w:b/>
          <w:bCs/>
          <w:sz w:val="22"/>
        </w:rPr>
        <w:t>Continue only if “Construction/Modification Date” is “91</w:t>
      </w:r>
      <w:r w:rsidR="006D7223" w:rsidRPr="00F45256">
        <w:rPr>
          <w:rFonts w:asciiTheme="majorHAnsi" w:hAnsiTheme="majorHAnsi" w:cstheme="majorHAnsi"/>
          <w:b/>
          <w:bCs/>
          <w:sz w:val="22"/>
        </w:rPr>
        <w:t>-14</w:t>
      </w:r>
      <w:r w:rsidRPr="00F45256">
        <w:rPr>
          <w:rFonts w:asciiTheme="majorHAnsi" w:hAnsiTheme="majorHAnsi" w:cstheme="majorHAnsi"/>
          <w:b/>
          <w:bCs/>
          <w:sz w:val="22"/>
        </w:rPr>
        <w:t>.”</w:t>
      </w:r>
    </w:p>
    <w:p w14:paraId="789D8DFE" w14:textId="77777777" w:rsidR="00D32829" w:rsidRPr="00D32829" w:rsidRDefault="00DE6438" w:rsidP="00F70A85">
      <w:pPr>
        <w:widowControl w:val="0"/>
        <w:tabs>
          <w:tab w:val="left" w:pos="0"/>
        </w:tabs>
        <w:spacing w:after="0"/>
        <w:rPr>
          <w:rFonts w:asciiTheme="majorHAnsi" w:hAnsiTheme="majorHAnsi" w:cstheme="majorHAnsi"/>
          <w:b/>
        </w:rPr>
      </w:pPr>
      <w:r w:rsidRPr="00D32829">
        <w:rPr>
          <w:rFonts w:asciiTheme="majorHAnsi" w:hAnsiTheme="majorHAnsi" w:cstheme="majorHAnsi"/>
          <w:b/>
        </w:rPr>
        <w:t>D</w:t>
      </w:r>
      <w:r w:rsidR="00D32829">
        <w:rPr>
          <w:rFonts w:asciiTheme="majorHAnsi" w:hAnsiTheme="majorHAnsi" w:cstheme="majorHAnsi"/>
          <w:b/>
        </w:rPr>
        <w:t>esign</w:t>
      </w:r>
      <w:r w:rsidRPr="00D32829">
        <w:rPr>
          <w:rFonts w:asciiTheme="majorHAnsi" w:hAnsiTheme="majorHAnsi" w:cstheme="majorHAnsi"/>
          <w:b/>
        </w:rPr>
        <w:t xml:space="preserve"> C</w:t>
      </w:r>
      <w:r w:rsidR="00D32829">
        <w:rPr>
          <w:rFonts w:asciiTheme="majorHAnsi" w:hAnsiTheme="majorHAnsi" w:cstheme="majorHAnsi"/>
          <w:b/>
        </w:rPr>
        <w:t>apacity</w:t>
      </w:r>
      <w:r w:rsidRPr="00D32829">
        <w:rPr>
          <w:rFonts w:asciiTheme="majorHAnsi" w:hAnsiTheme="majorHAnsi" w:cstheme="majorHAnsi"/>
          <w:b/>
        </w:rPr>
        <w:t>:</w:t>
      </w:r>
    </w:p>
    <w:p w14:paraId="4F5D4966" w14:textId="77777777" w:rsidR="00DE6438" w:rsidRPr="00DE6438" w:rsidRDefault="00DE6438" w:rsidP="00F70A85">
      <w:pPr>
        <w:widowControl w:val="0"/>
        <w:tabs>
          <w:tab w:val="left" w:pos="0"/>
        </w:tabs>
        <w:spacing w:after="0"/>
        <w:rPr>
          <w:rFonts w:asciiTheme="majorHAnsi" w:hAnsiTheme="majorHAnsi" w:cstheme="majorHAnsi"/>
        </w:rPr>
      </w:pPr>
      <w:r w:rsidRPr="00DE6438">
        <w:rPr>
          <w:rFonts w:asciiTheme="majorHAnsi" w:hAnsiTheme="majorHAnsi" w:cstheme="majorHAnsi"/>
        </w:rPr>
        <w:t>Select one of the following options for the design capacity of the MSW landfill. Enter the code on the form.</w:t>
      </w:r>
    </w:p>
    <w:p w14:paraId="48D5BF45" w14:textId="77777777" w:rsidR="00DE6438" w:rsidRPr="00D32829" w:rsidRDefault="00DE6438" w:rsidP="00D32829">
      <w:pPr>
        <w:tabs>
          <w:tab w:val="left" w:pos="720"/>
          <w:tab w:val="left" w:pos="2160"/>
        </w:tabs>
        <w:spacing w:before="120" w:after="0"/>
        <w:ind w:left="2160" w:hanging="1440"/>
        <w:rPr>
          <w:rFonts w:asciiTheme="majorHAnsi" w:hAnsiTheme="majorHAnsi" w:cstheme="majorHAnsi"/>
          <w:b/>
        </w:rPr>
      </w:pPr>
      <w:r w:rsidRPr="00D32829">
        <w:rPr>
          <w:rFonts w:asciiTheme="majorHAnsi" w:hAnsiTheme="majorHAnsi" w:cstheme="majorHAnsi"/>
          <w:b/>
        </w:rPr>
        <w:t>Code</w:t>
      </w:r>
      <w:r w:rsidRPr="00D32829">
        <w:rPr>
          <w:rFonts w:asciiTheme="majorHAnsi" w:hAnsiTheme="majorHAnsi" w:cstheme="majorHAnsi"/>
          <w:b/>
        </w:rPr>
        <w:tab/>
        <w:t>Description</w:t>
      </w:r>
    </w:p>
    <w:p w14:paraId="4B17A583" w14:textId="77777777" w:rsidR="00DE6438" w:rsidRPr="00DE6438" w:rsidRDefault="00DE6438" w:rsidP="00D32829">
      <w:pPr>
        <w:tabs>
          <w:tab w:val="left" w:pos="720"/>
          <w:tab w:val="left" w:pos="2160"/>
        </w:tabs>
        <w:ind w:left="2160" w:hanging="1440"/>
        <w:rPr>
          <w:rFonts w:asciiTheme="majorHAnsi" w:hAnsiTheme="majorHAnsi" w:cstheme="majorHAnsi"/>
        </w:rPr>
      </w:pPr>
      <w:r w:rsidRPr="00DE6438">
        <w:rPr>
          <w:rFonts w:asciiTheme="majorHAnsi" w:hAnsiTheme="majorHAnsi" w:cstheme="majorHAnsi"/>
        </w:rPr>
        <w:t>2.5-</w:t>
      </w:r>
      <w:r w:rsidRPr="00DE6438">
        <w:rPr>
          <w:rFonts w:asciiTheme="majorHAnsi" w:hAnsiTheme="majorHAnsi" w:cstheme="majorHAnsi"/>
        </w:rPr>
        <w:tab/>
        <w:t>Design capacity is less than 2.5 million megagrams (2.75 million tons) or 2.5 million cubic meters (3.27 million cubic yards)</w:t>
      </w:r>
    </w:p>
    <w:p w14:paraId="65357E8F" w14:textId="77777777" w:rsidR="00DE6438" w:rsidRPr="00DE6438" w:rsidRDefault="00DE6438" w:rsidP="00D32829">
      <w:pPr>
        <w:tabs>
          <w:tab w:val="left" w:pos="720"/>
          <w:tab w:val="left" w:pos="2160"/>
        </w:tabs>
        <w:ind w:left="2160" w:hanging="1440"/>
        <w:rPr>
          <w:rFonts w:asciiTheme="majorHAnsi" w:hAnsiTheme="majorHAnsi" w:cstheme="majorHAnsi"/>
        </w:rPr>
      </w:pPr>
      <w:r w:rsidRPr="00DE6438">
        <w:rPr>
          <w:rFonts w:asciiTheme="majorHAnsi" w:hAnsiTheme="majorHAnsi" w:cstheme="majorHAnsi"/>
        </w:rPr>
        <w:t>2.5+</w:t>
      </w:r>
      <w:r w:rsidRPr="00DE6438">
        <w:rPr>
          <w:rFonts w:asciiTheme="majorHAnsi" w:hAnsiTheme="majorHAnsi" w:cstheme="majorHAnsi"/>
        </w:rPr>
        <w:tab/>
        <w:t>Design capacity is greater than or equal to 2.5 million megagrams (2.75 million tons) or 2.5</w:t>
      </w:r>
      <w:r w:rsidR="00D32829">
        <w:rPr>
          <w:rFonts w:asciiTheme="majorHAnsi" w:hAnsiTheme="majorHAnsi" w:cstheme="majorHAnsi"/>
        </w:rPr>
        <w:t> </w:t>
      </w:r>
      <w:r w:rsidRPr="00DE6438">
        <w:rPr>
          <w:rFonts w:asciiTheme="majorHAnsi" w:hAnsiTheme="majorHAnsi" w:cstheme="majorHAnsi"/>
        </w:rPr>
        <w:t>million cubic meters (3.27 million cubic yards)</w:t>
      </w:r>
    </w:p>
    <w:p w14:paraId="50452A56" w14:textId="77777777" w:rsidR="00DE6438" w:rsidRPr="00F45256" w:rsidRDefault="00DE6438" w:rsidP="009077EC">
      <w:pPr>
        <w:pStyle w:val="ListBullet"/>
        <w:numPr>
          <w:ilvl w:val="0"/>
          <w:numId w:val="39"/>
        </w:numPr>
        <w:tabs>
          <w:tab w:val="left" w:pos="547"/>
        </w:tabs>
        <w:ind w:left="547" w:hanging="547"/>
        <w:rPr>
          <w:rFonts w:asciiTheme="majorHAnsi" w:hAnsiTheme="majorHAnsi" w:cstheme="majorHAnsi"/>
          <w:b/>
          <w:bCs/>
          <w:sz w:val="22"/>
        </w:rPr>
      </w:pPr>
      <w:r w:rsidRPr="00F45256">
        <w:rPr>
          <w:rFonts w:asciiTheme="majorHAnsi" w:hAnsiTheme="majorHAnsi" w:cstheme="majorHAnsi"/>
          <w:b/>
          <w:bCs/>
          <w:sz w:val="22"/>
        </w:rPr>
        <w:t>Continue only if “Design Capacity” is “2.5+.”</w:t>
      </w:r>
    </w:p>
    <w:p w14:paraId="0875FEC9" w14:textId="77777777" w:rsidR="00D32829" w:rsidRPr="00D32829" w:rsidRDefault="00DE6438" w:rsidP="00F70A85">
      <w:pPr>
        <w:tabs>
          <w:tab w:val="left" w:pos="0"/>
        </w:tabs>
        <w:spacing w:after="0"/>
        <w:rPr>
          <w:rFonts w:asciiTheme="majorHAnsi" w:hAnsiTheme="majorHAnsi" w:cstheme="majorHAnsi"/>
          <w:b/>
        </w:rPr>
      </w:pPr>
      <w:r w:rsidRPr="00D32829">
        <w:rPr>
          <w:rFonts w:asciiTheme="majorHAnsi" w:hAnsiTheme="majorHAnsi" w:cstheme="majorHAnsi"/>
          <w:b/>
        </w:rPr>
        <w:t>NMOC E</w:t>
      </w:r>
      <w:r w:rsidR="00D32829">
        <w:rPr>
          <w:rFonts w:asciiTheme="majorHAnsi" w:hAnsiTheme="majorHAnsi" w:cstheme="majorHAnsi"/>
          <w:b/>
        </w:rPr>
        <w:t>mission</w:t>
      </w:r>
      <w:r w:rsidRPr="00D32829">
        <w:rPr>
          <w:rFonts w:asciiTheme="majorHAnsi" w:hAnsiTheme="majorHAnsi" w:cstheme="majorHAnsi"/>
          <w:b/>
        </w:rPr>
        <w:t xml:space="preserve"> R</w:t>
      </w:r>
      <w:r w:rsidR="00D32829">
        <w:rPr>
          <w:rFonts w:asciiTheme="majorHAnsi" w:hAnsiTheme="majorHAnsi" w:cstheme="majorHAnsi"/>
          <w:b/>
        </w:rPr>
        <w:t>ate</w:t>
      </w:r>
      <w:r w:rsidRPr="00D32829">
        <w:rPr>
          <w:rFonts w:asciiTheme="majorHAnsi" w:hAnsiTheme="majorHAnsi" w:cstheme="majorHAnsi"/>
          <w:b/>
        </w:rPr>
        <w:t>:</w:t>
      </w:r>
    </w:p>
    <w:p w14:paraId="31BC1AD2" w14:textId="77777777" w:rsidR="00DE6438" w:rsidRPr="00DE6438" w:rsidRDefault="00DE6438" w:rsidP="00F70A85">
      <w:pPr>
        <w:tabs>
          <w:tab w:val="left" w:pos="0"/>
        </w:tabs>
        <w:rPr>
          <w:rFonts w:asciiTheme="majorHAnsi" w:hAnsiTheme="majorHAnsi" w:cstheme="majorHAnsi"/>
        </w:rPr>
      </w:pPr>
      <w:r w:rsidRPr="00DE6438">
        <w:rPr>
          <w:rFonts w:asciiTheme="majorHAnsi" w:hAnsiTheme="majorHAnsi" w:cstheme="majorHAnsi"/>
        </w:rPr>
        <w:t>Select one of the following options for nonmethane organic compounds (NMOC) emission rate. Enter the code on the form.</w:t>
      </w:r>
    </w:p>
    <w:p w14:paraId="185DADCD" w14:textId="77777777" w:rsidR="00DE6438" w:rsidRPr="00D32829" w:rsidRDefault="00DE6438" w:rsidP="00D32829">
      <w:pPr>
        <w:tabs>
          <w:tab w:val="left" w:pos="720"/>
          <w:tab w:val="left" w:pos="2160"/>
        </w:tabs>
        <w:spacing w:after="0"/>
        <w:ind w:left="2160" w:hanging="1440"/>
        <w:rPr>
          <w:rFonts w:asciiTheme="majorHAnsi" w:hAnsiTheme="majorHAnsi" w:cstheme="majorHAnsi"/>
          <w:b/>
        </w:rPr>
      </w:pPr>
      <w:r w:rsidRPr="00D32829">
        <w:rPr>
          <w:rFonts w:asciiTheme="majorHAnsi" w:hAnsiTheme="majorHAnsi" w:cstheme="majorHAnsi"/>
          <w:b/>
        </w:rPr>
        <w:t>Code</w:t>
      </w:r>
      <w:r w:rsidRPr="00D32829">
        <w:rPr>
          <w:rFonts w:asciiTheme="majorHAnsi" w:hAnsiTheme="majorHAnsi" w:cstheme="majorHAnsi"/>
          <w:b/>
        </w:rPr>
        <w:tab/>
        <w:t>Description</w:t>
      </w:r>
    </w:p>
    <w:p w14:paraId="5CE15E33" w14:textId="77777777" w:rsidR="00DE6438" w:rsidRPr="00DE6438" w:rsidRDefault="00DE6438" w:rsidP="00D32829">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50-</w:t>
      </w:r>
      <w:r w:rsidRPr="00DE6438">
        <w:rPr>
          <w:rFonts w:asciiTheme="majorHAnsi" w:hAnsiTheme="majorHAnsi" w:cstheme="majorHAnsi"/>
        </w:rPr>
        <w:tab/>
        <w:t>NMOC emission rate is less than 50 megagrams (55.1 tons) per year</w:t>
      </w:r>
    </w:p>
    <w:p w14:paraId="4CE7A45E" w14:textId="73E00FB4" w:rsidR="00DE6438" w:rsidRPr="00DE6438" w:rsidRDefault="00DE6438" w:rsidP="008F02E2">
      <w:pPr>
        <w:tabs>
          <w:tab w:val="left" w:pos="720"/>
          <w:tab w:val="left" w:pos="2160"/>
        </w:tabs>
        <w:ind w:left="2160" w:hanging="1440"/>
        <w:rPr>
          <w:rFonts w:asciiTheme="majorHAnsi" w:hAnsiTheme="majorHAnsi" w:cstheme="majorHAnsi"/>
        </w:rPr>
      </w:pPr>
      <w:r w:rsidRPr="00DE6438">
        <w:rPr>
          <w:rFonts w:asciiTheme="majorHAnsi" w:hAnsiTheme="majorHAnsi" w:cstheme="majorHAnsi"/>
        </w:rPr>
        <w:t>50+</w:t>
      </w:r>
      <w:r w:rsidRPr="00DE6438">
        <w:rPr>
          <w:rFonts w:asciiTheme="majorHAnsi" w:hAnsiTheme="majorHAnsi" w:cstheme="majorHAnsi"/>
        </w:rPr>
        <w:tab/>
        <w:t>NMOC emission rate is greater than or equal to 50 megagrams (55.1 tons) per year</w:t>
      </w:r>
      <w:r w:rsidR="00CE2CF4">
        <w:rPr>
          <w:rFonts w:asciiTheme="majorHAnsi" w:hAnsiTheme="majorHAnsi" w:cstheme="majorHAnsi"/>
        </w:rPr>
        <w:t>.</w:t>
      </w:r>
    </w:p>
    <w:p w14:paraId="6D997BD1" w14:textId="77777777" w:rsidR="00DE6438" w:rsidRPr="00F67AB6" w:rsidRDefault="00DE6438" w:rsidP="009077EC">
      <w:pPr>
        <w:pStyle w:val="ListBullet"/>
        <w:numPr>
          <w:ilvl w:val="0"/>
          <w:numId w:val="39"/>
        </w:numPr>
        <w:tabs>
          <w:tab w:val="left" w:pos="547"/>
        </w:tabs>
        <w:ind w:left="547" w:hanging="547"/>
        <w:rPr>
          <w:rFonts w:asciiTheme="majorHAnsi" w:hAnsiTheme="majorHAnsi" w:cstheme="majorHAnsi"/>
          <w:b/>
          <w:bCs/>
          <w:sz w:val="22"/>
        </w:rPr>
      </w:pPr>
      <w:r w:rsidRPr="00F67AB6">
        <w:rPr>
          <w:rFonts w:asciiTheme="majorHAnsi" w:hAnsiTheme="majorHAnsi" w:cstheme="majorHAnsi"/>
          <w:b/>
          <w:bCs/>
          <w:sz w:val="22"/>
        </w:rPr>
        <w:t>Continue only if “NMOC Emission Rate” is “50+.”</w:t>
      </w:r>
    </w:p>
    <w:p w14:paraId="343000AE" w14:textId="77777777" w:rsidR="00984ACC" w:rsidRPr="00984ACC" w:rsidRDefault="00DE6438" w:rsidP="00F05F90">
      <w:pPr>
        <w:tabs>
          <w:tab w:val="left" w:pos="0"/>
        </w:tabs>
        <w:spacing w:after="0"/>
        <w:rPr>
          <w:rFonts w:asciiTheme="majorHAnsi" w:hAnsiTheme="majorHAnsi" w:cstheme="majorHAnsi"/>
          <w:b/>
        </w:rPr>
      </w:pPr>
      <w:r w:rsidRPr="00984ACC">
        <w:rPr>
          <w:rFonts w:asciiTheme="majorHAnsi" w:hAnsiTheme="majorHAnsi" w:cstheme="majorHAnsi"/>
          <w:b/>
        </w:rPr>
        <w:t>A</w:t>
      </w:r>
      <w:r w:rsidR="00984ACC" w:rsidRPr="00984ACC">
        <w:rPr>
          <w:rFonts w:asciiTheme="majorHAnsi" w:hAnsiTheme="majorHAnsi" w:cstheme="majorHAnsi"/>
          <w:b/>
        </w:rPr>
        <w:t>ctive</w:t>
      </w:r>
      <w:r w:rsidRPr="00984ACC">
        <w:rPr>
          <w:rFonts w:asciiTheme="majorHAnsi" w:hAnsiTheme="majorHAnsi" w:cstheme="majorHAnsi"/>
          <w:b/>
        </w:rPr>
        <w:t xml:space="preserve"> C</w:t>
      </w:r>
      <w:r w:rsidR="00984ACC" w:rsidRPr="00984ACC">
        <w:rPr>
          <w:rFonts w:asciiTheme="majorHAnsi" w:hAnsiTheme="majorHAnsi" w:cstheme="majorHAnsi"/>
          <w:b/>
        </w:rPr>
        <w:t>ollection</w:t>
      </w:r>
      <w:r w:rsidRPr="00984ACC">
        <w:rPr>
          <w:rFonts w:asciiTheme="majorHAnsi" w:hAnsiTheme="majorHAnsi" w:cstheme="majorHAnsi"/>
          <w:b/>
        </w:rPr>
        <w:t xml:space="preserve"> S</w:t>
      </w:r>
      <w:r w:rsidR="00984ACC" w:rsidRPr="00984ACC">
        <w:rPr>
          <w:rFonts w:asciiTheme="majorHAnsi" w:hAnsiTheme="majorHAnsi" w:cstheme="majorHAnsi"/>
          <w:b/>
        </w:rPr>
        <w:t>ystem:</w:t>
      </w:r>
    </w:p>
    <w:p w14:paraId="3096E183" w14:textId="77777777" w:rsidR="00DE6438" w:rsidRPr="00DE6438" w:rsidRDefault="00DE6438" w:rsidP="00F05F90">
      <w:pPr>
        <w:tabs>
          <w:tab w:val="left" w:pos="0"/>
        </w:tabs>
        <w:rPr>
          <w:rFonts w:asciiTheme="majorHAnsi" w:hAnsiTheme="majorHAnsi" w:cstheme="majorHAnsi"/>
        </w:rPr>
      </w:pPr>
      <w:r w:rsidRPr="00DE6438">
        <w:rPr>
          <w:rFonts w:asciiTheme="majorHAnsi" w:hAnsiTheme="majorHAnsi" w:cstheme="majorHAnsi"/>
        </w:rPr>
        <w:t>Enter “YES” if the facility is using an active collection system. Otherwise, enter “NO.”</w:t>
      </w:r>
    </w:p>
    <w:p w14:paraId="27563150" w14:textId="0F7CDE33" w:rsidR="00984ACC" w:rsidRPr="00984ACC" w:rsidRDefault="00DE6438" w:rsidP="00F05F90">
      <w:pPr>
        <w:tabs>
          <w:tab w:val="left" w:pos="0"/>
        </w:tabs>
        <w:spacing w:after="0"/>
        <w:rPr>
          <w:rFonts w:asciiTheme="majorHAnsi" w:hAnsiTheme="majorHAnsi" w:cstheme="majorHAnsi"/>
          <w:b/>
        </w:rPr>
      </w:pPr>
      <w:r w:rsidRPr="00984ACC">
        <w:rPr>
          <w:rFonts w:asciiTheme="majorHAnsi" w:hAnsiTheme="majorHAnsi" w:cstheme="majorHAnsi"/>
          <w:b/>
        </w:rPr>
        <w:t xml:space="preserve">ALT </w:t>
      </w:r>
      <w:r w:rsidR="000632B7">
        <w:rPr>
          <w:rFonts w:asciiTheme="majorHAnsi" w:hAnsiTheme="majorHAnsi" w:cstheme="majorHAnsi"/>
          <w:b/>
        </w:rPr>
        <w:t>to</w:t>
      </w:r>
      <w:r w:rsidRPr="00984ACC">
        <w:rPr>
          <w:rFonts w:asciiTheme="majorHAnsi" w:hAnsiTheme="majorHAnsi" w:cstheme="majorHAnsi"/>
          <w:b/>
        </w:rPr>
        <w:t xml:space="preserve"> 40 CFR §§ 60.753 - 60.758:</w:t>
      </w:r>
    </w:p>
    <w:p w14:paraId="30AE91EC" w14:textId="77777777" w:rsidR="00DE6438" w:rsidRPr="00DE6438" w:rsidRDefault="00DE6438" w:rsidP="00F05F90">
      <w:pPr>
        <w:tabs>
          <w:tab w:val="left" w:pos="0"/>
        </w:tabs>
        <w:rPr>
          <w:rFonts w:asciiTheme="majorHAnsi" w:hAnsiTheme="majorHAnsi" w:cstheme="majorHAnsi"/>
        </w:rPr>
      </w:pPr>
      <w:r w:rsidRPr="00DE6438">
        <w:rPr>
          <w:rFonts w:asciiTheme="majorHAnsi" w:hAnsiTheme="majorHAnsi" w:cstheme="majorHAnsi"/>
        </w:rPr>
        <w:t>Enter “YES” if the collection/control system design plan includes alternative provisions (ALT) of 40 CFR § 60.753 - 758. Otherwise, enter “NO.”</w:t>
      </w:r>
    </w:p>
    <w:p w14:paraId="3420C5A1" w14:textId="44651036" w:rsidR="00DE6438" w:rsidRPr="00C96828" w:rsidRDefault="00DE6438" w:rsidP="009077EC">
      <w:pPr>
        <w:pStyle w:val="ListBullet"/>
        <w:numPr>
          <w:ilvl w:val="0"/>
          <w:numId w:val="38"/>
        </w:numPr>
        <w:tabs>
          <w:tab w:val="left" w:pos="547"/>
        </w:tabs>
        <w:ind w:left="547" w:hanging="547"/>
        <w:rPr>
          <w:rFonts w:asciiTheme="majorHAnsi" w:hAnsiTheme="majorHAnsi" w:cstheme="majorHAnsi"/>
          <w:b/>
          <w:bCs/>
          <w:sz w:val="22"/>
        </w:rPr>
      </w:pPr>
      <w:r w:rsidRPr="00C96828">
        <w:rPr>
          <w:rFonts w:asciiTheme="majorHAnsi" w:hAnsiTheme="majorHAnsi" w:cstheme="majorHAnsi"/>
          <w:b/>
          <w:bCs/>
          <w:sz w:val="22"/>
        </w:rPr>
        <w:t>Complete “A</w:t>
      </w:r>
      <w:r w:rsidR="000632B7" w:rsidRPr="00C96828">
        <w:rPr>
          <w:rFonts w:asciiTheme="majorHAnsi" w:hAnsiTheme="majorHAnsi" w:cstheme="majorHAnsi"/>
          <w:b/>
          <w:bCs/>
          <w:sz w:val="22"/>
        </w:rPr>
        <w:t>LT</w:t>
      </w:r>
      <w:r w:rsidRPr="00C96828">
        <w:rPr>
          <w:rFonts w:asciiTheme="majorHAnsi" w:hAnsiTheme="majorHAnsi" w:cstheme="majorHAnsi"/>
          <w:b/>
          <w:bCs/>
          <w:sz w:val="22"/>
        </w:rPr>
        <w:t xml:space="preserve"> to 40 CFR § 60.759” only if “Active Collection System” is “YES.”</w:t>
      </w:r>
    </w:p>
    <w:p w14:paraId="684A827C" w14:textId="742BBE9B" w:rsidR="00BF6D87" w:rsidRPr="00BF6D87" w:rsidRDefault="00DE6438" w:rsidP="00F05F90">
      <w:pPr>
        <w:tabs>
          <w:tab w:val="left" w:pos="0"/>
        </w:tabs>
        <w:spacing w:after="0"/>
        <w:rPr>
          <w:rFonts w:asciiTheme="majorHAnsi" w:hAnsiTheme="majorHAnsi" w:cstheme="majorHAnsi"/>
          <w:b/>
        </w:rPr>
      </w:pPr>
      <w:r w:rsidRPr="00BF6D87">
        <w:rPr>
          <w:rFonts w:asciiTheme="majorHAnsi" w:hAnsiTheme="majorHAnsi" w:cstheme="majorHAnsi"/>
          <w:b/>
        </w:rPr>
        <w:t xml:space="preserve">ALT </w:t>
      </w:r>
      <w:r w:rsidR="000632B7">
        <w:rPr>
          <w:rFonts w:asciiTheme="majorHAnsi" w:hAnsiTheme="majorHAnsi" w:cstheme="majorHAnsi"/>
          <w:b/>
        </w:rPr>
        <w:t>to</w:t>
      </w:r>
      <w:r w:rsidRPr="00BF6D87">
        <w:rPr>
          <w:rFonts w:asciiTheme="majorHAnsi" w:hAnsiTheme="majorHAnsi" w:cstheme="majorHAnsi"/>
          <w:b/>
        </w:rPr>
        <w:t xml:space="preserve"> 40 CFR § 60.759:</w:t>
      </w:r>
    </w:p>
    <w:p w14:paraId="0D7CB674" w14:textId="77777777" w:rsidR="00DE6438" w:rsidRPr="00DE6438" w:rsidRDefault="00DE6438" w:rsidP="00F05F90">
      <w:pPr>
        <w:tabs>
          <w:tab w:val="left" w:pos="0"/>
        </w:tabs>
        <w:rPr>
          <w:rFonts w:asciiTheme="majorHAnsi" w:hAnsiTheme="majorHAnsi" w:cstheme="majorHAnsi"/>
        </w:rPr>
      </w:pPr>
      <w:r w:rsidRPr="00DE6438">
        <w:rPr>
          <w:rFonts w:asciiTheme="majorHAnsi" w:hAnsiTheme="majorHAnsi" w:cstheme="majorHAnsi"/>
        </w:rPr>
        <w:t>Enter “YES” if the owner or operator has demonstrated to the EPA Administrator’s satisfaction the sufficiency of ALT to 40 CFR § 60.759. Otherwise, enter “NO.”</w:t>
      </w:r>
    </w:p>
    <w:p w14:paraId="047026BC" w14:textId="77777777" w:rsidR="00BF6D87" w:rsidRPr="00BF6D87" w:rsidRDefault="00DE6438" w:rsidP="00F05F90">
      <w:pPr>
        <w:tabs>
          <w:tab w:val="left" w:pos="0"/>
        </w:tabs>
        <w:spacing w:after="0"/>
        <w:rPr>
          <w:rFonts w:asciiTheme="majorHAnsi" w:hAnsiTheme="majorHAnsi" w:cstheme="majorHAnsi"/>
          <w:b/>
        </w:rPr>
      </w:pPr>
      <w:r w:rsidRPr="00BF6D87">
        <w:rPr>
          <w:rFonts w:asciiTheme="majorHAnsi" w:hAnsiTheme="majorHAnsi" w:cstheme="majorHAnsi"/>
          <w:b/>
        </w:rPr>
        <w:t>ALT ID N</w:t>
      </w:r>
      <w:r w:rsidR="00BF6D87" w:rsidRPr="00BF6D87">
        <w:rPr>
          <w:rFonts w:asciiTheme="majorHAnsi" w:hAnsiTheme="majorHAnsi" w:cstheme="majorHAnsi"/>
          <w:b/>
        </w:rPr>
        <w:t>o</w:t>
      </w:r>
      <w:r w:rsidRPr="00BF6D87">
        <w:rPr>
          <w:rFonts w:asciiTheme="majorHAnsi" w:hAnsiTheme="majorHAnsi" w:cstheme="majorHAnsi"/>
          <w:b/>
        </w:rPr>
        <w:t>.:</w:t>
      </w:r>
    </w:p>
    <w:p w14:paraId="5D8A9C50" w14:textId="77777777" w:rsidR="00DE6438" w:rsidRPr="00DE6438" w:rsidRDefault="00DE6438" w:rsidP="00F05F90">
      <w:pPr>
        <w:tabs>
          <w:tab w:val="left" w:pos="0"/>
        </w:tabs>
        <w:rPr>
          <w:rFonts w:asciiTheme="majorHAnsi" w:hAnsiTheme="majorHAnsi" w:cstheme="majorHAnsi"/>
        </w:rPr>
      </w:pPr>
      <w:r w:rsidRPr="00DE6438">
        <w:rPr>
          <w:rFonts w:asciiTheme="majorHAnsi" w:hAnsiTheme="majorHAnsi" w:cstheme="majorHAnsi"/>
        </w:rPr>
        <w:t>If ALT have been approved, enter the corresponding unique identifier for each unit (maximum 10 characters). If the unique identifier is unavailable, then enter the date of the approval letter in the table column. The unique identifier and/or the date of the approval letter is contained in the Compliance File under the appropriate account number. Otherwise, leave this column blank.</w:t>
      </w:r>
    </w:p>
    <w:p w14:paraId="299B94BC" w14:textId="4D3C3C17" w:rsidR="00DE6438" w:rsidRPr="00205D64" w:rsidRDefault="00DE6438" w:rsidP="009077EC">
      <w:pPr>
        <w:pStyle w:val="ListBullet"/>
        <w:numPr>
          <w:ilvl w:val="0"/>
          <w:numId w:val="39"/>
        </w:numPr>
        <w:tabs>
          <w:tab w:val="left" w:pos="547"/>
        </w:tabs>
        <w:ind w:left="547" w:hanging="547"/>
        <w:rPr>
          <w:rFonts w:asciiTheme="majorHAnsi" w:hAnsiTheme="majorHAnsi" w:cstheme="majorHAnsi"/>
          <w:b/>
          <w:bCs/>
          <w:sz w:val="22"/>
        </w:rPr>
      </w:pPr>
      <w:r w:rsidRPr="00205D64">
        <w:rPr>
          <w:rFonts w:asciiTheme="majorHAnsi" w:hAnsiTheme="majorHAnsi" w:cstheme="majorHAnsi"/>
          <w:b/>
          <w:bCs/>
          <w:sz w:val="22"/>
        </w:rPr>
        <w:t xml:space="preserve">Continue only if “ALT </w:t>
      </w:r>
      <w:r w:rsidR="000632B7" w:rsidRPr="00205D64">
        <w:rPr>
          <w:rFonts w:asciiTheme="majorHAnsi" w:hAnsiTheme="majorHAnsi" w:cstheme="majorHAnsi"/>
          <w:b/>
          <w:bCs/>
          <w:sz w:val="22"/>
        </w:rPr>
        <w:t>to</w:t>
      </w:r>
      <w:r w:rsidRPr="00205D64">
        <w:rPr>
          <w:rFonts w:asciiTheme="majorHAnsi" w:hAnsiTheme="majorHAnsi" w:cstheme="majorHAnsi"/>
          <w:b/>
          <w:bCs/>
          <w:sz w:val="22"/>
        </w:rPr>
        <w:t xml:space="preserve"> 40 CFR §§ 60.753 - 60.758” is “NO.”</w:t>
      </w:r>
    </w:p>
    <w:p w14:paraId="50A5CACF" w14:textId="77777777" w:rsidR="00BF6D87" w:rsidRPr="00BF6D87" w:rsidRDefault="00DE6438" w:rsidP="00F05F90">
      <w:pPr>
        <w:tabs>
          <w:tab w:val="left" w:pos="0"/>
        </w:tabs>
        <w:spacing w:after="0"/>
        <w:rPr>
          <w:rFonts w:asciiTheme="majorHAnsi" w:hAnsiTheme="majorHAnsi" w:cstheme="majorHAnsi"/>
          <w:b/>
        </w:rPr>
      </w:pPr>
      <w:r w:rsidRPr="00BF6D87">
        <w:rPr>
          <w:rFonts w:asciiTheme="majorHAnsi" w:hAnsiTheme="majorHAnsi" w:cstheme="majorHAnsi"/>
          <w:b/>
        </w:rPr>
        <w:t>U</w:t>
      </w:r>
      <w:r w:rsidR="00BF6D87">
        <w:rPr>
          <w:rFonts w:asciiTheme="majorHAnsi" w:hAnsiTheme="majorHAnsi" w:cstheme="majorHAnsi"/>
          <w:b/>
        </w:rPr>
        <w:t>tilizing</w:t>
      </w:r>
      <w:r w:rsidRPr="00BF6D87">
        <w:rPr>
          <w:rFonts w:asciiTheme="majorHAnsi" w:hAnsiTheme="majorHAnsi" w:cstheme="majorHAnsi"/>
          <w:b/>
        </w:rPr>
        <w:t xml:space="preserve"> G</w:t>
      </w:r>
      <w:r w:rsidR="00BF6D87">
        <w:rPr>
          <w:rFonts w:asciiTheme="majorHAnsi" w:hAnsiTheme="majorHAnsi" w:cstheme="majorHAnsi"/>
          <w:b/>
        </w:rPr>
        <w:t xml:space="preserve">eomembrane or </w:t>
      </w:r>
      <w:r w:rsidRPr="00BF6D87">
        <w:rPr>
          <w:rFonts w:asciiTheme="majorHAnsi" w:hAnsiTheme="majorHAnsi" w:cstheme="majorHAnsi"/>
          <w:b/>
        </w:rPr>
        <w:t>S</w:t>
      </w:r>
      <w:r w:rsidR="00BF6D87">
        <w:rPr>
          <w:rFonts w:asciiTheme="majorHAnsi" w:hAnsiTheme="majorHAnsi" w:cstheme="majorHAnsi"/>
          <w:b/>
        </w:rPr>
        <w:t>ynthetic</w:t>
      </w:r>
      <w:r w:rsidRPr="00BF6D87">
        <w:rPr>
          <w:rFonts w:asciiTheme="majorHAnsi" w:hAnsiTheme="majorHAnsi" w:cstheme="majorHAnsi"/>
          <w:b/>
        </w:rPr>
        <w:t xml:space="preserve"> C</w:t>
      </w:r>
      <w:r w:rsidR="00BF6D87">
        <w:rPr>
          <w:rFonts w:asciiTheme="majorHAnsi" w:hAnsiTheme="majorHAnsi" w:cstheme="majorHAnsi"/>
          <w:b/>
        </w:rPr>
        <w:t>over</w:t>
      </w:r>
      <w:r w:rsidRPr="00BF6D87">
        <w:rPr>
          <w:rFonts w:asciiTheme="majorHAnsi" w:hAnsiTheme="majorHAnsi" w:cstheme="majorHAnsi"/>
          <w:b/>
        </w:rPr>
        <w:t>:</w:t>
      </w:r>
    </w:p>
    <w:p w14:paraId="0362513A" w14:textId="77777777" w:rsidR="00DE6438" w:rsidRPr="00DE6438" w:rsidRDefault="00DE6438" w:rsidP="00F05F90">
      <w:pPr>
        <w:tabs>
          <w:tab w:val="left" w:pos="0"/>
        </w:tabs>
        <w:rPr>
          <w:rFonts w:asciiTheme="majorHAnsi" w:hAnsiTheme="majorHAnsi" w:cstheme="majorHAnsi"/>
        </w:rPr>
      </w:pPr>
      <w:r w:rsidRPr="00DE6438">
        <w:rPr>
          <w:rFonts w:asciiTheme="majorHAnsi" w:hAnsiTheme="majorHAnsi" w:cstheme="majorHAnsi"/>
        </w:rPr>
        <w:t>Enter “YES” if the facility is utilizing a geomembrane or synthetic cover. Otherwise, enter “NO.”</w:t>
      </w:r>
    </w:p>
    <w:p w14:paraId="1F2ECE5F" w14:textId="77777777" w:rsidR="00770173" w:rsidRDefault="00770173">
      <w:pPr>
        <w:rPr>
          <w:rFonts w:asciiTheme="majorHAnsi" w:hAnsiTheme="majorHAnsi" w:cstheme="majorHAnsi"/>
          <w:b/>
        </w:rPr>
      </w:pPr>
      <w:r>
        <w:rPr>
          <w:rFonts w:asciiTheme="majorHAnsi" w:hAnsiTheme="majorHAnsi" w:cstheme="majorHAnsi"/>
          <w:b/>
        </w:rPr>
        <w:br w:type="page"/>
      </w:r>
    </w:p>
    <w:p w14:paraId="6DD2D25E" w14:textId="222922F5" w:rsidR="00BF6D87" w:rsidRPr="00BF6D87" w:rsidRDefault="00DE6438" w:rsidP="00F05F90">
      <w:pPr>
        <w:tabs>
          <w:tab w:val="left" w:pos="0"/>
        </w:tabs>
        <w:spacing w:after="0"/>
        <w:rPr>
          <w:rFonts w:asciiTheme="majorHAnsi" w:hAnsiTheme="majorHAnsi" w:cstheme="majorHAnsi"/>
          <w:b/>
        </w:rPr>
      </w:pPr>
      <w:r w:rsidRPr="00BF6D87">
        <w:rPr>
          <w:rFonts w:asciiTheme="majorHAnsi" w:hAnsiTheme="majorHAnsi" w:cstheme="majorHAnsi"/>
          <w:b/>
        </w:rPr>
        <w:lastRenderedPageBreak/>
        <w:t>C</w:t>
      </w:r>
      <w:r w:rsidR="00BF6D87">
        <w:rPr>
          <w:rFonts w:asciiTheme="majorHAnsi" w:hAnsiTheme="majorHAnsi" w:cstheme="majorHAnsi"/>
          <w:b/>
        </w:rPr>
        <w:t>ontrol</w:t>
      </w:r>
      <w:r w:rsidRPr="00BF6D87">
        <w:rPr>
          <w:rFonts w:asciiTheme="majorHAnsi" w:hAnsiTheme="majorHAnsi" w:cstheme="majorHAnsi"/>
          <w:b/>
        </w:rPr>
        <w:t xml:space="preserve"> D</w:t>
      </w:r>
      <w:r w:rsidR="00BF6D87">
        <w:rPr>
          <w:rFonts w:asciiTheme="majorHAnsi" w:hAnsiTheme="majorHAnsi" w:cstheme="majorHAnsi"/>
          <w:b/>
        </w:rPr>
        <w:t>evice</w:t>
      </w:r>
      <w:r w:rsidRPr="00BF6D87">
        <w:rPr>
          <w:rFonts w:asciiTheme="majorHAnsi" w:hAnsiTheme="majorHAnsi" w:cstheme="majorHAnsi"/>
          <w:b/>
        </w:rPr>
        <w:t>:</w:t>
      </w:r>
    </w:p>
    <w:p w14:paraId="4BDD581C" w14:textId="77777777" w:rsidR="00DE6438" w:rsidRPr="00DE6438" w:rsidRDefault="00DE6438" w:rsidP="00F05F90">
      <w:pPr>
        <w:tabs>
          <w:tab w:val="left" w:pos="0"/>
        </w:tabs>
        <w:rPr>
          <w:rFonts w:asciiTheme="majorHAnsi" w:hAnsiTheme="majorHAnsi" w:cstheme="majorHAnsi"/>
        </w:rPr>
      </w:pPr>
      <w:r w:rsidRPr="00DE6438">
        <w:rPr>
          <w:rFonts w:asciiTheme="majorHAnsi" w:hAnsiTheme="majorHAnsi" w:cstheme="majorHAnsi"/>
        </w:rPr>
        <w:t>Select one of the following options for the type of control device. Enter the code on the form.</w:t>
      </w:r>
    </w:p>
    <w:p w14:paraId="0589FCAC" w14:textId="77777777" w:rsidR="00DE6438" w:rsidRPr="00D62BB9" w:rsidRDefault="00DE6438" w:rsidP="00D62BB9">
      <w:pPr>
        <w:tabs>
          <w:tab w:val="left" w:pos="720"/>
          <w:tab w:val="left" w:pos="2160"/>
        </w:tabs>
        <w:spacing w:after="0"/>
        <w:ind w:left="2160" w:hanging="1440"/>
        <w:rPr>
          <w:rFonts w:asciiTheme="majorHAnsi" w:hAnsiTheme="majorHAnsi" w:cstheme="majorHAnsi"/>
          <w:b/>
        </w:rPr>
      </w:pPr>
      <w:r w:rsidRPr="00D62BB9">
        <w:rPr>
          <w:rFonts w:asciiTheme="majorHAnsi" w:hAnsiTheme="majorHAnsi" w:cstheme="majorHAnsi"/>
          <w:b/>
        </w:rPr>
        <w:t>Code</w:t>
      </w:r>
      <w:r w:rsidRPr="00D62BB9">
        <w:rPr>
          <w:rFonts w:asciiTheme="majorHAnsi" w:hAnsiTheme="majorHAnsi" w:cstheme="majorHAnsi"/>
          <w:b/>
        </w:rPr>
        <w:tab/>
        <w:t>Description</w:t>
      </w:r>
    </w:p>
    <w:p w14:paraId="19AF0570" w14:textId="77777777" w:rsidR="00DE6438" w:rsidRPr="00DE6438" w:rsidRDefault="00DE6438" w:rsidP="00D62BB9">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FLARE</w:t>
      </w:r>
      <w:r w:rsidRPr="00DE6438">
        <w:rPr>
          <w:rFonts w:asciiTheme="majorHAnsi" w:hAnsiTheme="majorHAnsi" w:cstheme="majorHAnsi"/>
        </w:rPr>
        <w:tab/>
        <w:t>Open flare</w:t>
      </w:r>
    </w:p>
    <w:p w14:paraId="6A7060F1" w14:textId="77777777" w:rsidR="00DE6438" w:rsidRPr="00DE6438" w:rsidRDefault="00DE6438" w:rsidP="00D62BB9">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COMB</w:t>
      </w:r>
      <w:r w:rsidRPr="00DE6438">
        <w:rPr>
          <w:rFonts w:asciiTheme="majorHAnsi" w:hAnsiTheme="majorHAnsi" w:cstheme="majorHAnsi"/>
        </w:rPr>
        <w:tab/>
        <w:t xml:space="preserve">Enclosed combustion device other than a boiler or process heater </w:t>
      </w:r>
    </w:p>
    <w:p w14:paraId="7443F3C9" w14:textId="139889D5" w:rsidR="00DE6438" w:rsidRPr="00DE6438" w:rsidRDefault="00DE6438" w:rsidP="00D62BB9">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B44-</w:t>
      </w:r>
      <w:r w:rsidRPr="00DE6438">
        <w:rPr>
          <w:rFonts w:asciiTheme="majorHAnsi" w:hAnsiTheme="majorHAnsi" w:cstheme="majorHAnsi"/>
        </w:rPr>
        <w:tab/>
        <w:t>Enclosed combustion device that is a boiler or process heater with a design heat input capacity less than 44 MW</w:t>
      </w:r>
      <w:r w:rsidR="00055CEA">
        <w:rPr>
          <w:rFonts w:asciiTheme="majorHAnsi" w:hAnsiTheme="majorHAnsi" w:cstheme="majorHAnsi"/>
        </w:rPr>
        <w:t>.</w:t>
      </w:r>
    </w:p>
    <w:p w14:paraId="6DEC57FC" w14:textId="5DEC73AA" w:rsidR="00DE6438" w:rsidRPr="00DE6438" w:rsidRDefault="00DE6438" w:rsidP="00D62BB9">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B44+</w:t>
      </w:r>
      <w:r w:rsidRPr="00DE6438">
        <w:rPr>
          <w:rFonts w:asciiTheme="majorHAnsi" w:hAnsiTheme="majorHAnsi" w:cstheme="majorHAnsi"/>
        </w:rPr>
        <w:tab/>
        <w:t>Enclosed combustion device that is a boiler or process heater with a design heat input capacity greater than or equal to 44 MW</w:t>
      </w:r>
      <w:r w:rsidR="00055CEA">
        <w:rPr>
          <w:rFonts w:asciiTheme="majorHAnsi" w:hAnsiTheme="majorHAnsi" w:cstheme="majorHAnsi"/>
        </w:rPr>
        <w:t>.</w:t>
      </w:r>
    </w:p>
    <w:p w14:paraId="1EF84307" w14:textId="77777777" w:rsidR="00DE6438" w:rsidRPr="00DE6438" w:rsidRDefault="00DE6438" w:rsidP="00F04834">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TREAT</w:t>
      </w:r>
      <w:r w:rsidRPr="00DE6438">
        <w:rPr>
          <w:rFonts w:asciiTheme="majorHAnsi" w:hAnsiTheme="majorHAnsi" w:cstheme="majorHAnsi"/>
        </w:rPr>
        <w:tab/>
        <w:t>Gas treatment system which processes the collected gas emissions for subsequent use or sale</w:t>
      </w:r>
    </w:p>
    <w:p w14:paraId="35302D59" w14:textId="531E1EF1" w:rsidR="00DE6438" w:rsidRPr="00DE6438" w:rsidRDefault="00DE6438" w:rsidP="008F02E2">
      <w:pPr>
        <w:tabs>
          <w:tab w:val="left" w:pos="720"/>
          <w:tab w:val="left" w:pos="2160"/>
        </w:tabs>
        <w:ind w:left="2160" w:hanging="1440"/>
        <w:rPr>
          <w:rFonts w:asciiTheme="majorHAnsi" w:hAnsiTheme="majorHAnsi" w:cstheme="majorHAnsi"/>
        </w:rPr>
      </w:pPr>
      <w:r w:rsidRPr="00DE6438">
        <w:rPr>
          <w:rFonts w:asciiTheme="majorHAnsi" w:hAnsiTheme="majorHAnsi" w:cstheme="majorHAnsi"/>
        </w:rPr>
        <w:t>OTHER</w:t>
      </w:r>
      <w:r w:rsidRPr="00DE6438">
        <w:rPr>
          <w:rFonts w:asciiTheme="majorHAnsi" w:hAnsiTheme="majorHAnsi" w:cstheme="majorHAnsi"/>
        </w:rPr>
        <w:tab/>
        <w:t>Control device other than those described above</w:t>
      </w:r>
      <w:r w:rsidR="00055CEA">
        <w:rPr>
          <w:rFonts w:asciiTheme="majorHAnsi" w:hAnsiTheme="majorHAnsi" w:cstheme="majorHAnsi"/>
        </w:rPr>
        <w:t>.</w:t>
      </w:r>
    </w:p>
    <w:p w14:paraId="144885F4" w14:textId="77777777" w:rsidR="00F04834" w:rsidRPr="00F04834" w:rsidRDefault="00DE6438" w:rsidP="00F05F90">
      <w:pPr>
        <w:widowControl w:val="0"/>
        <w:tabs>
          <w:tab w:val="left" w:pos="0"/>
        </w:tabs>
        <w:spacing w:after="0"/>
        <w:rPr>
          <w:rFonts w:asciiTheme="majorHAnsi" w:hAnsiTheme="majorHAnsi" w:cstheme="majorHAnsi"/>
          <w:b/>
        </w:rPr>
      </w:pPr>
      <w:r w:rsidRPr="00F04834">
        <w:rPr>
          <w:rFonts w:asciiTheme="majorHAnsi" w:hAnsiTheme="majorHAnsi" w:cstheme="majorHAnsi"/>
          <w:b/>
        </w:rPr>
        <w:t>C</w:t>
      </w:r>
      <w:r w:rsidR="00F04834">
        <w:rPr>
          <w:rFonts w:asciiTheme="majorHAnsi" w:hAnsiTheme="majorHAnsi" w:cstheme="majorHAnsi"/>
          <w:b/>
        </w:rPr>
        <w:t>ontrol</w:t>
      </w:r>
      <w:r w:rsidRPr="00F04834">
        <w:rPr>
          <w:rFonts w:asciiTheme="majorHAnsi" w:hAnsiTheme="majorHAnsi" w:cstheme="majorHAnsi"/>
          <w:b/>
        </w:rPr>
        <w:t xml:space="preserve"> D</w:t>
      </w:r>
      <w:r w:rsidR="00F04834">
        <w:rPr>
          <w:rFonts w:asciiTheme="majorHAnsi" w:hAnsiTheme="majorHAnsi" w:cstheme="majorHAnsi"/>
          <w:b/>
        </w:rPr>
        <w:t>evice</w:t>
      </w:r>
      <w:r w:rsidRPr="00F04834">
        <w:rPr>
          <w:rFonts w:asciiTheme="majorHAnsi" w:hAnsiTheme="majorHAnsi" w:cstheme="majorHAnsi"/>
          <w:b/>
        </w:rPr>
        <w:t xml:space="preserve"> ID N</w:t>
      </w:r>
      <w:r w:rsidR="00F04834">
        <w:rPr>
          <w:rFonts w:asciiTheme="majorHAnsi" w:hAnsiTheme="majorHAnsi" w:cstheme="majorHAnsi"/>
          <w:b/>
        </w:rPr>
        <w:t>o</w:t>
      </w:r>
      <w:r w:rsidRPr="00F04834">
        <w:rPr>
          <w:rFonts w:asciiTheme="majorHAnsi" w:hAnsiTheme="majorHAnsi" w:cstheme="majorHAnsi"/>
          <w:b/>
        </w:rPr>
        <w:t>.:</w:t>
      </w:r>
    </w:p>
    <w:p w14:paraId="3D479438" w14:textId="77777777" w:rsidR="00DE6438" w:rsidRPr="00DE6438" w:rsidRDefault="00DE6438" w:rsidP="00F05F90">
      <w:pPr>
        <w:widowControl w:val="0"/>
        <w:tabs>
          <w:tab w:val="left" w:pos="0"/>
        </w:tabs>
        <w:spacing w:after="240"/>
        <w:rPr>
          <w:rFonts w:asciiTheme="majorHAnsi" w:hAnsiTheme="majorHAnsi" w:cstheme="majorHAnsi"/>
        </w:rPr>
      </w:pPr>
      <w:r w:rsidRPr="00DE6438">
        <w:rPr>
          <w:rFonts w:asciiTheme="majorHAnsi" w:hAnsiTheme="majorHAnsi" w:cstheme="majorHAnsi"/>
        </w:rPr>
        <w:t>If applicable, enter the identification number (maximum 10 characters) for the control device to which emissions are routed. This number should be consistent with the control device identification number listed on Form OP-SUM. Use multiple lines if more than one control device is used. If there is no control device, then leave this column blank.</w:t>
      </w:r>
    </w:p>
    <w:p w14:paraId="7E0DF31E" w14:textId="77777777" w:rsidR="00DE6438" w:rsidRPr="00DE6438" w:rsidRDefault="00F04834" w:rsidP="00F04834">
      <w:pPr>
        <w:tabs>
          <w:tab w:val="right" w:pos="10710"/>
        </w:tabs>
        <w:rPr>
          <w:rFonts w:asciiTheme="majorHAnsi" w:hAnsiTheme="majorHAnsi" w:cstheme="majorHAnsi"/>
        </w:rPr>
      </w:pPr>
      <w:r>
        <w:rPr>
          <w:rFonts w:asciiTheme="majorHAnsi" w:hAnsiTheme="majorHAnsi" w:cstheme="majorHAnsi"/>
          <w:u w:val="double"/>
        </w:rPr>
        <w:tab/>
      </w:r>
    </w:p>
    <w:bookmarkStart w:id="2" w:name="Table3"/>
    <w:p w14:paraId="7834D0BD" w14:textId="316EA37B" w:rsidR="00DE6438" w:rsidRPr="00DE6438" w:rsidRDefault="00434605" w:rsidP="00851076">
      <w:pPr>
        <w:tabs>
          <w:tab w:val="left" w:pos="1440"/>
        </w:tabs>
        <w:spacing w:after="0"/>
        <w:ind w:left="1440" w:hanging="1440"/>
        <w:rPr>
          <w:rFonts w:asciiTheme="majorHAnsi" w:hAnsiTheme="majorHAnsi" w:cstheme="majorHAnsi"/>
        </w:rPr>
      </w:pPr>
      <w:r w:rsidRPr="000E1A7F">
        <w:rPr>
          <w:rStyle w:val="Hyperlink"/>
          <w:rFonts w:asciiTheme="majorHAnsi" w:hAnsiTheme="majorHAnsi"/>
        </w:rPr>
        <w:fldChar w:fldCharType="begin"/>
      </w:r>
      <w:r w:rsidR="00EF10AC" w:rsidRPr="000E1A7F">
        <w:rPr>
          <w:rStyle w:val="Hyperlink"/>
          <w:rFonts w:asciiTheme="majorHAnsi" w:hAnsiTheme="majorHAnsi" w:cstheme="majorHAnsi"/>
          <w:b/>
        </w:rPr>
        <w:instrText>HYPERLINK  \l "TBL3" \o "Table 3"</w:instrText>
      </w:r>
      <w:r w:rsidRPr="000E1A7F">
        <w:rPr>
          <w:rStyle w:val="Hyperlink"/>
          <w:rFonts w:asciiTheme="majorHAnsi" w:hAnsiTheme="majorHAnsi"/>
        </w:rPr>
      </w:r>
      <w:r w:rsidRPr="000E1A7F">
        <w:rPr>
          <w:rStyle w:val="Hyperlink"/>
          <w:rFonts w:asciiTheme="majorHAnsi" w:hAnsiTheme="majorHAnsi"/>
        </w:rPr>
        <w:fldChar w:fldCharType="separate"/>
      </w:r>
      <w:r w:rsidR="00DE6438" w:rsidRPr="000E1A7F">
        <w:rPr>
          <w:rStyle w:val="Hyperlink"/>
          <w:rFonts w:asciiTheme="majorHAnsi" w:hAnsiTheme="majorHAnsi" w:cstheme="majorHAnsi"/>
          <w:b/>
        </w:rPr>
        <w:t>Table 3</w:t>
      </w:r>
      <w:bookmarkEnd w:id="2"/>
      <w:r w:rsidRPr="000E1A7F">
        <w:rPr>
          <w:rFonts w:asciiTheme="majorHAnsi" w:hAnsiTheme="majorHAnsi" w:cstheme="majorHAnsi"/>
          <w:b/>
        </w:rPr>
        <w:fldChar w:fldCharType="end"/>
      </w:r>
      <w:r w:rsidR="00DE6438" w:rsidRPr="000E1A7F">
        <w:rPr>
          <w:rFonts w:asciiTheme="majorHAnsi" w:hAnsiTheme="majorHAnsi" w:cstheme="majorHAnsi"/>
          <w:b/>
        </w:rPr>
        <w:t>:</w:t>
      </w:r>
      <w:r w:rsidR="00DE6438" w:rsidRPr="00F04834">
        <w:rPr>
          <w:rFonts w:asciiTheme="majorHAnsi" w:hAnsiTheme="majorHAnsi" w:cstheme="majorHAnsi"/>
          <w:b/>
        </w:rPr>
        <w:tab/>
        <w:t>Title 40 Code of Federal Regulations Part 61 (40 CFR Part 61)</w:t>
      </w:r>
      <w:r w:rsidR="008C4C1A">
        <w:rPr>
          <w:rFonts w:asciiTheme="majorHAnsi" w:hAnsiTheme="majorHAnsi" w:cstheme="majorHAnsi"/>
          <w:b/>
        </w:rPr>
        <w:t xml:space="preserve">, </w:t>
      </w:r>
      <w:r w:rsidR="00DE6438" w:rsidRPr="00F04834">
        <w:rPr>
          <w:rFonts w:asciiTheme="majorHAnsi" w:hAnsiTheme="majorHAnsi" w:cstheme="majorHAnsi"/>
          <w:b/>
        </w:rPr>
        <w:t>Subpart M:  National Emission Standard for Asbestos</w:t>
      </w:r>
    </w:p>
    <w:p w14:paraId="1D38D2D5" w14:textId="77777777" w:rsidR="00DE6438" w:rsidRPr="009B74A7" w:rsidRDefault="00DE6438" w:rsidP="009077EC">
      <w:pPr>
        <w:pStyle w:val="ListBullet"/>
        <w:numPr>
          <w:ilvl w:val="0"/>
          <w:numId w:val="38"/>
        </w:numPr>
        <w:tabs>
          <w:tab w:val="left" w:pos="547"/>
        </w:tabs>
        <w:spacing w:before="120"/>
        <w:ind w:left="547" w:hanging="547"/>
        <w:rPr>
          <w:rFonts w:asciiTheme="majorHAnsi" w:hAnsiTheme="majorHAnsi" w:cstheme="majorHAnsi"/>
          <w:b/>
          <w:bCs/>
          <w:sz w:val="22"/>
        </w:rPr>
      </w:pPr>
      <w:r w:rsidRPr="009B74A7">
        <w:rPr>
          <w:rFonts w:asciiTheme="majorHAnsi" w:hAnsiTheme="majorHAnsi" w:cstheme="majorHAnsi"/>
          <w:b/>
          <w:bCs/>
          <w:sz w:val="22"/>
        </w:rPr>
        <w:t>Complete this table only for:</w:t>
      </w:r>
    </w:p>
    <w:p w14:paraId="27FCE5B6" w14:textId="5151DBC4" w:rsidR="00DE6438" w:rsidRPr="00287FB1" w:rsidRDefault="00DE6438" w:rsidP="00D576C5">
      <w:pPr>
        <w:pStyle w:val="ListNumber"/>
      </w:pPr>
      <w:r w:rsidRPr="00287FB1">
        <w:t>Active waste disposal sites that receive asbestos-containing waste material from:</w:t>
      </w:r>
    </w:p>
    <w:p w14:paraId="2C0530AA" w14:textId="5911D73B" w:rsidR="00DE6438" w:rsidRDefault="00DE6438" w:rsidP="00D576C5">
      <w:pPr>
        <w:pStyle w:val="List"/>
      </w:pPr>
      <w:r w:rsidRPr="00F04834">
        <w:t>asbestos mills;</w:t>
      </w:r>
    </w:p>
    <w:p w14:paraId="18658F3D" w14:textId="5694CC57" w:rsidR="00D576C5" w:rsidRDefault="00D576C5" w:rsidP="00D576C5">
      <w:pPr>
        <w:numPr>
          <w:ilvl w:val="1"/>
          <w:numId w:val="43"/>
        </w:numPr>
        <w:tabs>
          <w:tab w:val="left" w:pos="1094"/>
          <w:tab w:val="left" w:pos="1642"/>
        </w:tabs>
        <w:spacing w:after="0"/>
        <w:rPr>
          <w:rFonts w:asciiTheme="majorHAnsi" w:hAnsiTheme="majorHAnsi" w:cstheme="majorHAnsi"/>
          <w:i/>
        </w:rPr>
      </w:pPr>
      <w:r w:rsidRPr="00F04834">
        <w:rPr>
          <w:rFonts w:asciiTheme="majorHAnsi" w:hAnsiTheme="majorHAnsi" w:cstheme="majorHAnsi"/>
          <w:i/>
        </w:rPr>
        <w:t>manufacturing, fabricating, demolition, renovation, or spraying operations; or</w:t>
      </w:r>
    </w:p>
    <w:p w14:paraId="3B870FD4" w14:textId="1F45DB0E" w:rsidR="00D576C5" w:rsidRPr="00F04834" w:rsidRDefault="00D576C5" w:rsidP="00D576C5">
      <w:pPr>
        <w:numPr>
          <w:ilvl w:val="1"/>
          <w:numId w:val="43"/>
        </w:numPr>
        <w:tabs>
          <w:tab w:val="left" w:pos="1094"/>
          <w:tab w:val="left" w:pos="1642"/>
        </w:tabs>
        <w:spacing w:after="0"/>
        <w:rPr>
          <w:rFonts w:asciiTheme="majorHAnsi" w:hAnsiTheme="majorHAnsi" w:cstheme="majorHAnsi"/>
          <w:i/>
        </w:rPr>
      </w:pPr>
      <w:r w:rsidRPr="00F04834">
        <w:rPr>
          <w:rFonts w:asciiTheme="majorHAnsi" w:hAnsiTheme="majorHAnsi" w:cstheme="majorHAnsi"/>
          <w:i/>
        </w:rPr>
        <w:t>operations that convert asbestos-containing waste material into non asbestos (asbestos-free) material.</w:t>
      </w:r>
    </w:p>
    <w:p w14:paraId="01FB30FF" w14:textId="4A9E87F1" w:rsidR="00DE6438" w:rsidRPr="00F04834" w:rsidRDefault="00D576C5" w:rsidP="00D576C5">
      <w:pPr>
        <w:pStyle w:val="ListNumber"/>
      </w:pPr>
      <w:r>
        <w:tab/>
      </w:r>
      <w:r w:rsidR="00DE6438" w:rsidRPr="00F04834">
        <w:t>Inactive waste disposal site that received asbestos-containing waste material from:</w:t>
      </w:r>
    </w:p>
    <w:p w14:paraId="1C9361AF" w14:textId="77777777" w:rsidR="00DE6438" w:rsidRPr="00F04834" w:rsidRDefault="00DE6438" w:rsidP="00D576C5">
      <w:pPr>
        <w:pStyle w:val="List"/>
        <w:numPr>
          <w:ilvl w:val="0"/>
          <w:numId w:val="0"/>
        </w:numPr>
        <w:ind w:left="1641" w:hanging="547"/>
      </w:pPr>
      <w:r w:rsidRPr="00F04834">
        <w:t>a.</w:t>
      </w:r>
      <w:r w:rsidRPr="00F04834">
        <w:tab/>
        <w:t>asbestos mills; or</w:t>
      </w:r>
    </w:p>
    <w:p w14:paraId="5D172F25" w14:textId="77777777" w:rsidR="00DE6438" w:rsidRPr="00F04834" w:rsidRDefault="00DE6438" w:rsidP="00D576C5">
      <w:pPr>
        <w:pStyle w:val="List"/>
        <w:numPr>
          <w:ilvl w:val="0"/>
          <w:numId w:val="0"/>
        </w:numPr>
        <w:ind w:left="1641" w:hanging="547"/>
      </w:pPr>
      <w:r w:rsidRPr="00F04834">
        <w:t>b.</w:t>
      </w:r>
      <w:r w:rsidRPr="00F04834">
        <w:tab/>
        <w:t>manufacturing and fabricating operations.</w:t>
      </w:r>
    </w:p>
    <w:p w14:paraId="5D78949A" w14:textId="12702606" w:rsidR="00287FB1" w:rsidRPr="00287FB1" w:rsidRDefault="00DE6438" w:rsidP="00F05F90">
      <w:pPr>
        <w:tabs>
          <w:tab w:val="left" w:pos="0"/>
        </w:tabs>
        <w:spacing w:before="120" w:after="0"/>
        <w:rPr>
          <w:rFonts w:asciiTheme="majorHAnsi" w:hAnsiTheme="majorHAnsi" w:cstheme="majorHAnsi"/>
          <w:b/>
        </w:rPr>
      </w:pPr>
      <w:r w:rsidRPr="00287FB1">
        <w:rPr>
          <w:rFonts w:asciiTheme="majorHAnsi" w:hAnsiTheme="majorHAnsi" w:cstheme="majorHAnsi"/>
          <w:b/>
        </w:rPr>
        <w:t>U</w:t>
      </w:r>
      <w:r w:rsidR="00287FB1">
        <w:rPr>
          <w:rFonts w:asciiTheme="majorHAnsi" w:hAnsiTheme="majorHAnsi" w:cstheme="majorHAnsi"/>
          <w:b/>
        </w:rPr>
        <w:t xml:space="preserve">nit </w:t>
      </w:r>
      <w:r w:rsidRPr="00287FB1">
        <w:rPr>
          <w:rFonts w:asciiTheme="majorHAnsi" w:hAnsiTheme="majorHAnsi" w:cstheme="majorHAnsi"/>
          <w:b/>
        </w:rPr>
        <w:t>ID N</w:t>
      </w:r>
      <w:r w:rsidR="00287FB1">
        <w:rPr>
          <w:rFonts w:asciiTheme="majorHAnsi" w:hAnsiTheme="majorHAnsi" w:cstheme="majorHAnsi"/>
          <w:b/>
        </w:rPr>
        <w:t>o</w:t>
      </w:r>
      <w:r w:rsidRPr="00287FB1">
        <w:rPr>
          <w:rFonts w:asciiTheme="majorHAnsi" w:hAnsiTheme="majorHAnsi" w:cstheme="majorHAnsi"/>
          <w:b/>
        </w:rPr>
        <w:t>.:</w:t>
      </w:r>
    </w:p>
    <w:p w14:paraId="75E9C2F1" w14:textId="77777777" w:rsidR="00DE6438" w:rsidRPr="00DE6438" w:rsidRDefault="00DE6438" w:rsidP="00F05F90">
      <w:pPr>
        <w:tabs>
          <w:tab w:val="left" w:pos="0"/>
        </w:tabs>
        <w:rPr>
          <w:rFonts w:asciiTheme="majorHAnsi" w:hAnsiTheme="majorHAnsi" w:cstheme="majorHAnsi"/>
        </w:rPr>
      </w:pPr>
      <w:r w:rsidRPr="00DE6438">
        <w:rPr>
          <w:rFonts w:asciiTheme="majorHAnsi" w:hAnsiTheme="majorHAnsi" w:cstheme="majorHAnsi"/>
        </w:rPr>
        <w:t>Enter the identification number (ID No.) for the municipal solid waste landfill (maximum 10 characters) as listed on Form OP-SUM (Individual Unit Summary).</w:t>
      </w:r>
    </w:p>
    <w:p w14:paraId="23E88014" w14:textId="77777777" w:rsidR="00287FB1" w:rsidRPr="00287FB1" w:rsidRDefault="00DE6438" w:rsidP="00F05F90">
      <w:pPr>
        <w:tabs>
          <w:tab w:val="left" w:pos="0"/>
        </w:tabs>
        <w:spacing w:after="0"/>
        <w:rPr>
          <w:rFonts w:asciiTheme="majorHAnsi" w:hAnsiTheme="majorHAnsi" w:cstheme="majorHAnsi"/>
          <w:b/>
        </w:rPr>
      </w:pPr>
      <w:r w:rsidRPr="00287FB1">
        <w:rPr>
          <w:rFonts w:asciiTheme="majorHAnsi" w:hAnsiTheme="majorHAnsi" w:cstheme="majorHAnsi"/>
          <w:b/>
        </w:rPr>
        <w:t>SOP/GOP I</w:t>
      </w:r>
      <w:r w:rsidR="00287FB1">
        <w:rPr>
          <w:rFonts w:asciiTheme="majorHAnsi" w:hAnsiTheme="majorHAnsi" w:cstheme="majorHAnsi"/>
          <w:b/>
        </w:rPr>
        <w:t>ndex</w:t>
      </w:r>
      <w:r w:rsidRPr="00287FB1">
        <w:rPr>
          <w:rFonts w:asciiTheme="majorHAnsi" w:hAnsiTheme="majorHAnsi" w:cstheme="majorHAnsi"/>
          <w:b/>
        </w:rPr>
        <w:t xml:space="preserve"> N</w:t>
      </w:r>
      <w:r w:rsidR="00287FB1">
        <w:rPr>
          <w:rFonts w:asciiTheme="majorHAnsi" w:hAnsiTheme="majorHAnsi" w:cstheme="majorHAnsi"/>
          <w:b/>
        </w:rPr>
        <w:t>o</w:t>
      </w:r>
      <w:r w:rsidRPr="00287FB1">
        <w:rPr>
          <w:rFonts w:asciiTheme="majorHAnsi" w:hAnsiTheme="majorHAnsi" w:cstheme="majorHAnsi"/>
          <w:b/>
        </w:rPr>
        <w:t>.:</w:t>
      </w:r>
    </w:p>
    <w:p w14:paraId="1E9ACFFD" w14:textId="637E6A4E" w:rsidR="00CB0082" w:rsidRPr="00CB0082" w:rsidRDefault="00DE6438" w:rsidP="00CB0082">
      <w:pPr>
        <w:tabs>
          <w:tab w:val="left" w:pos="0"/>
        </w:tabs>
        <w:rPr>
          <w:rFonts w:asciiTheme="majorHAnsi" w:hAnsiTheme="majorHAnsi" w:cstheme="majorHAnsi"/>
        </w:rPr>
      </w:pPr>
      <w:r w:rsidRPr="00DE6438">
        <w:rPr>
          <w:rFonts w:asciiTheme="majorHAnsi" w:hAnsiTheme="majorHAnsi" w:cstheme="majorHAnsi"/>
        </w:rPr>
        <w:t>Site operating permit (SOP) applicants should indicate the SOP index number for the unit or group of units (maximum</w:t>
      </w:r>
      <w:r w:rsidR="00287FB1">
        <w:rPr>
          <w:rFonts w:asciiTheme="majorHAnsi" w:hAnsiTheme="majorHAnsi" w:cstheme="majorHAnsi"/>
        </w:rPr>
        <w:t> </w:t>
      </w:r>
      <w:r w:rsidRPr="00DE6438">
        <w:rPr>
          <w:rFonts w:asciiTheme="majorHAnsi" w:hAnsiTheme="majorHAnsi" w:cstheme="majorHAnsi"/>
        </w:rPr>
        <w:t>15</w:t>
      </w:r>
      <w:r w:rsidR="00287FB1">
        <w:rPr>
          <w:rFonts w:asciiTheme="majorHAnsi" w:hAnsiTheme="majorHAnsi" w:cstheme="majorHAnsi"/>
        </w:rPr>
        <w:t> </w:t>
      </w:r>
      <w:r w:rsidRPr="00DE6438">
        <w:rPr>
          <w:rFonts w:asciiTheme="majorHAnsi" w:hAnsiTheme="majorHAnsi" w:cstheme="majorHAnsi"/>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w:t>
      </w:r>
      <w:r w:rsidR="00CB0082" w:rsidRPr="00DE6438">
        <w:rPr>
          <w:rFonts w:asciiTheme="majorHAnsi" w:hAnsiTheme="majorHAnsi" w:cstheme="majorHAnsi"/>
        </w:rPr>
        <w:t xml:space="preserve">For additional information relating to </w:t>
      </w:r>
      <w:r w:rsidR="00CB0082" w:rsidRPr="00712AEC">
        <w:rPr>
          <w:rFonts w:ascii="Times New Roman" w:hAnsi="Times New Roman" w:cs="Times New Roman"/>
        </w:rPr>
        <w:t xml:space="preserve">SOP and GOP index numbers, please see the Completing FOP Applications – Additional Guidance on the TCEQ website at </w:t>
      </w:r>
      <w:hyperlink r:id="rId14" w:tooltip="Link to Air Federal Operationg Guidance" w:history="1">
        <w:r w:rsidR="00CB0082" w:rsidRPr="00712AEC">
          <w:rPr>
            <w:rStyle w:val="Hyperlink"/>
            <w:rFonts w:ascii="Times New Roman" w:hAnsi="Times New Roman" w:cs="Times New Roman"/>
          </w:rPr>
          <w:t>www.tceq.texas.gov/permitting/air/guidance/titlev/tv_fop_guidance.html</w:t>
        </w:r>
      </w:hyperlink>
      <w:r w:rsidR="00CB0082">
        <w:t>.</w:t>
      </w:r>
    </w:p>
    <w:p w14:paraId="1E945AD5" w14:textId="77777777" w:rsidR="00320E09" w:rsidRPr="00320E09" w:rsidRDefault="00DE6438" w:rsidP="00F05F90">
      <w:pPr>
        <w:tabs>
          <w:tab w:val="left" w:pos="0"/>
        </w:tabs>
        <w:spacing w:after="0"/>
        <w:rPr>
          <w:rFonts w:asciiTheme="majorHAnsi" w:hAnsiTheme="majorHAnsi" w:cstheme="majorHAnsi"/>
          <w:b/>
        </w:rPr>
      </w:pPr>
      <w:r w:rsidRPr="00320E09">
        <w:rPr>
          <w:rFonts w:asciiTheme="majorHAnsi" w:hAnsiTheme="majorHAnsi" w:cstheme="majorHAnsi"/>
          <w:b/>
        </w:rPr>
        <w:t>W</w:t>
      </w:r>
      <w:r w:rsidR="00320E09" w:rsidRPr="00320E09">
        <w:rPr>
          <w:rFonts w:asciiTheme="majorHAnsi" w:hAnsiTheme="majorHAnsi" w:cstheme="majorHAnsi"/>
          <w:b/>
        </w:rPr>
        <w:t>aste</w:t>
      </w:r>
      <w:r w:rsidRPr="00320E09">
        <w:rPr>
          <w:rFonts w:asciiTheme="majorHAnsi" w:hAnsiTheme="majorHAnsi" w:cstheme="majorHAnsi"/>
          <w:b/>
        </w:rPr>
        <w:t xml:space="preserve"> D</w:t>
      </w:r>
      <w:r w:rsidR="00320E09" w:rsidRPr="00320E09">
        <w:rPr>
          <w:rFonts w:asciiTheme="majorHAnsi" w:hAnsiTheme="majorHAnsi" w:cstheme="majorHAnsi"/>
          <w:b/>
        </w:rPr>
        <w:t>isposal</w:t>
      </w:r>
      <w:r w:rsidRPr="00320E09">
        <w:rPr>
          <w:rFonts w:asciiTheme="majorHAnsi" w:hAnsiTheme="majorHAnsi" w:cstheme="majorHAnsi"/>
          <w:b/>
        </w:rPr>
        <w:t xml:space="preserve"> S</w:t>
      </w:r>
      <w:r w:rsidR="00320E09" w:rsidRPr="00320E09">
        <w:rPr>
          <w:rFonts w:asciiTheme="majorHAnsi" w:hAnsiTheme="majorHAnsi" w:cstheme="majorHAnsi"/>
          <w:b/>
        </w:rPr>
        <w:t>ite</w:t>
      </w:r>
      <w:r w:rsidRPr="00320E09">
        <w:rPr>
          <w:rFonts w:asciiTheme="majorHAnsi" w:hAnsiTheme="majorHAnsi" w:cstheme="majorHAnsi"/>
          <w:b/>
        </w:rPr>
        <w:t>:</w:t>
      </w:r>
    </w:p>
    <w:p w14:paraId="3C6D6430" w14:textId="77777777" w:rsidR="00DE6438" w:rsidRPr="00DE6438" w:rsidRDefault="00DE6438" w:rsidP="00F05F90">
      <w:pPr>
        <w:tabs>
          <w:tab w:val="left" w:pos="0"/>
        </w:tabs>
        <w:rPr>
          <w:rFonts w:asciiTheme="majorHAnsi" w:hAnsiTheme="majorHAnsi" w:cstheme="majorHAnsi"/>
        </w:rPr>
      </w:pPr>
      <w:r w:rsidRPr="00DE6438">
        <w:rPr>
          <w:rFonts w:asciiTheme="majorHAnsi" w:hAnsiTheme="majorHAnsi" w:cstheme="majorHAnsi"/>
        </w:rPr>
        <w:t>Select one of the following options that describes the waste disposal site. Enter the code on the form.</w:t>
      </w:r>
    </w:p>
    <w:p w14:paraId="4BA951DD" w14:textId="77777777" w:rsidR="00DE6438" w:rsidRPr="00320E09" w:rsidRDefault="00DE6438" w:rsidP="00320E09">
      <w:pPr>
        <w:tabs>
          <w:tab w:val="left" w:pos="720"/>
          <w:tab w:val="left" w:pos="2160"/>
        </w:tabs>
        <w:spacing w:before="120" w:after="0"/>
        <w:ind w:left="2160" w:hanging="1440"/>
        <w:rPr>
          <w:rFonts w:asciiTheme="majorHAnsi" w:hAnsiTheme="majorHAnsi" w:cstheme="majorHAnsi"/>
          <w:b/>
        </w:rPr>
      </w:pPr>
      <w:r w:rsidRPr="00320E09">
        <w:rPr>
          <w:rFonts w:asciiTheme="majorHAnsi" w:hAnsiTheme="majorHAnsi" w:cstheme="majorHAnsi"/>
          <w:b/>
        </w:rPr>
        <w:t>Code</w:t>
      </w:r>
      <w:r w:rsidRPr="00320E09">
        <w:rPr>
          <w:rFonts w:asciiTheme="majorHAnsi" w:hAnsiTheme="majorHAnsi" w:cstheme="majorHAnsi"/>
          <w:b/>
        </w:rPr>
        <w:tab/>
        <w:t>Description</w:t>
      </w:r>
    </w:p>
    <w:p w14:paraId="39B66F9D" w14:textId="77777777" w:rsidR="00DE6438" w:rsidRPr="00DE6438" w:rsidRDefault="00DE6438" w:rsidP="00320E09">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INACT</w:t>
      </w:r>
      <w:r w:rsidRPr="00DE6438">
        <w:rPr>
          <w:rFonts w:asciiTheme="majorHAnsi" w:hAnsiTheme="majorHAnsi" w:cstheme="majorHAnsi"/>
        </w:rPr>
        <w:tab/>
        <w:t>Inactive waste disposal site for an asbestos mill, manufacturing operation, or fabricating operation</w:t>
      </w:r>
    </w:p>
    <w:p w14:paraId="26E4BC31" w14:textId="6938A30B" w:rsidR="00DE6438" w:rsidRPr="00DE6438" w:rsidRDefault="00DE6438" w:rsidP="00320E09">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ACTIV</w:t>
      </w:r>
      <w:r w:rsidRPr="00DE6438">
        <w:rPr>
          <w:rFonts w:asciiTheme="majorHAnsi" w:hAnsiTheme="majorHAnsi" w:cstheme="majorHAnsi"/>
        </w:rPr>
        <w:tab/>
        <w:t>Active waste disposal site for manufacturing, fabricating, demolition, renovation, and spraying operations, an asbestos mill, or operations that convert asbestos-containing waste material into non</w:t>
      </w:r>
      <w:r w:rsidR="00673C8C">
        <w:rPr>
          <w:rFonts w:asciiTheme="majorHAnsi" w:hAnsiTheme="majorHAnsi" w:cstheme="majorHAnsi"/>
        </w:rPr>
        <w:t xml:space="preserve"> </w:t>
      </w:r>
      <w:r w:rsidRPr="00DE6438">
        <w:rPr>
          <w:rFonts w:asciiTheme="majorHAnsi" w:hAnsiTheme="majorHAnsi" w:cstheme="majorHAnsi"/>
        </w:rPr>
        <w:t>asbestos (asbestos-free) material</w:t>
      </w:r>
      <w:r w:rsidR="00673C8C">
        <w:rPr>
          <w:rFonts w:asciiTheme="majorHAnsi" w:hAnsiTheme="majorHAnsi" w:cstheme="majorHAnsi"/>
        </w:rPr>
        <w:t>.</w:t>
      </w:r>
    </w:p>
    <w:p w14:paraId="30147BB1" w14:textId="77777777" w:rsidR="00DE6438" w:rsidRPr="00F05F90" w:rsidRDefault="00DE6438" w:rsidP="00F05F90">
      <w:pPr>
        <w:tabs>
          <w:tab w:val="left" w:pos="0"/>
        </w:tabs>
        <w:spacing w:before="120"/>
        <w:rPr>
          <w:rFonts w:asciiTheme="majorHAnsi" w:hAnsiTheme="majorHAnsi" w:cstheme="majorHAnsi"/>
          <w:b/>
          <w:bCs/>
          <w:i/>
        </w:rPr>
      </w:pPr>
      <w:r w:rsidRPr="00F05F90">
        <w:rPr>
          <w:rFonts w:asciiTheme="majorHAnsi" w:hAnsiTheme="majorHAnsi" w:cstheme="majorHAnsi"/>
          <w:b/>
          <w:bCs/>
          <w:i/>
        </w:rPr>
        <w:t>Note:</w:t>
      </w:r>
      <w:r w:rsidR="00320E09" w:rsidRPr="00F05F90">
        <w:rPr>
          <w:rFonts w:asciiTheme="majorHAnsi" w:hAnsiTheme="majorHAnsi" w:cstheme="majorHAnsi"/>
          <w:b/>
          <w:bCs/>
          <w:i/>
        </w:rPr>
        <w:t xml:space="preserve">  </w:t>
      </w:r>
      <w:r w:rsidRPr="00F05F90">
        <w:rPr>
          <w:rFonts w:asciiTheme="majorHAnsi" w:hAnsiTheme="majorHAnsi" w:cstheme="majorHAnsi"/>
          <w:b/>
          <w:bCs/>
          <w:i/>
        </w:rPr>
        <w:t>GOP applicants must answer “ACTIV.”</w:t>
      </w:r>
    </w:p>
    <w:p w14:paraId="33AF3A04" w14:textId="77777777" w:rsidR="00770173" w:rsidRDefault="00770173">
      <w:pPr>
        <w:rPr>
          <w:rFonts w:asciiTheme="majorHAnsi" w:hAnsiTheme="majorHAnsi" w:cstheme="majorHAnsi"/>
          <w:b/>
        </w:rPr>
      </w:pPr>
      <w:r>
        <w:rPr>
          <w:rFonts w:asciiTheme="majorHAnsi" w:hAnsiTheme="majorHAnsi" w:cstheme="majorHAnsi"/>
          <w:b/>
        </w:rPr>
        <w:br w:type="page"/>
      </w:r>
    </w:p>
    <w:p w14:paraId="1CDA119D" w14:textId="61AFE348" w:rsidR="00E33C26" w:rsidRPr="00122A9D" w:rsidRDefault="00DE6438" w:rsidP="00025F14">
      <w:pPr>
        <w:tabs>
          <w:tab w:val="left" w:pos="0"/>
        </w:tabs>
        <w:spacing w:after="0"/>
        <w:rPr>
          <w:rFonts w:asciiTheme="majorHAnsi" w:hAnsiTheme="majorHAnsi" w:cstheme="majorHAnsi"/>
          <w:b/>
        </w:rPr>
      </w:pPr>
      <w:r w:rsidRPr="00122A9D">
        <w:rPr>
          <w:rFonts w:asciiTheme="majorHAnsi" w:hAnsiTheme="majorHAnsi" w:cstheme="majorHAnsi"/>
          <w:b/>
        </w:rPr>
        <w:lastRenderedPageBreak/>
        <w:t>A</w:t>
      </w:r>
      <w:r w:rsidR="00122A9D" w:rsidRPr="00122A9D">
        <w:rPr>
          <w:rFonts w:asciiTheme="majorHAnsi" w:hAnsiTheme="majorHAnsi" w:cstheme="majorHAnsi"/>
          <w:b/>
        </w:rPr>
        <w:t>lternative</w:t>
      </w:r>
      <w:r w:rsidRPr="00122A9D">
        <w:rPr>
          <w:rFonts w:asciiTheme="majorHAnsi" w:hAnsiTheme="majorHAnsi" w:cstheme="majorHAnsi"/>
          <w:b/>
        </w:rPr>
        <w:t xml:space="preserve"> C</w:t>
      </w:r>
      <w:r w:rsidR="00122A9D" w:rsidRPr="00122A9D">
        <w:rPr>
          <w:rFonts w:asciiTheme="majorHAnsi" w:hAnsiTheme="majorHAnsi" w:cstheme="majorHAnsi"/>
          <w:b/>
        </w:rPr>
        <w:t>ontrol</w:t>
      </w:r>
      <w:r w:rsidRPr="00122A9D">
        <w:rPr>
          <w:rFonts w:asciiTheme="majorHAnsi" w:hAnsiTheme="majorHAnsi" w:cstheme="majorHAnsi"/>
          <w:b/>
        </w:rPr>
        <w:t xml:space="preserve"> M</w:t>
      </w:r>
      <w:r w:rsidR="00122A9D" w:rsidRPr="00122A9D">
        <w:rPr>
          <w:rFonts w:asciiTheme="majorHAnsi" w:hAnsiTheme="majorHAnsi" w:cstheme="majorHAnsi"/>
          <w:b/>
        </w:rPr>
        <w:t>ethod</w:t>
      </w:r>
      <w:r w:rsidRPr="00122A9D">
        <w:rPr>
          <w:rFonts w:asciiTheme="majorHAnsi" w:hAnsiTheme="majorHAnsi" w:cstheme="majorHAnsi"/>
          <w:b/>
        </w:rPr>
        <w:t>:</w:t>
      </w:r>
    </w:p>
    <w:p w14:paraId="74E2857B" w14:textId="77777777" w:rsidR="00DE6438" w:rsidRPr="00DE6438" w:rsidRDefault="00E33C26" w:rsidP="00025F14">
      <w:pPr>
        <w:tabs>
          <w:tab w:val="left" w:pos="0"/>
        </w:tabs>
        <w:rPr>
          <w:rFonts w:asciiTheme="majorHAnsi" w:hAnsiTheme="majorHAnsi" w:cstheme="majorHAnsi"/>
        </w:rPr>
      </w:pPr>
      <w:r>
        <w:rPr>
          <w:rFonts w:asciiTheme="majorHAnsi" w:hAnsiTheme="majorHAnsi" w:cstheme="majorHAnsi"/>
        </w:rPr>
        <w:t>E</w:t>
      </w:r>
      <w:r w:rsidR="00DE6438" w:rsidRPr="00DE6438">
        <w:rPr>
          <w:rFonts w:asciiTheme="majorHAnsi" w:hAnsiTheme="majorHAnsi" w:cstheme="majorHAnsi"/>
        </w:rPr>
        <w:t>nter “YES” if the facility is using an EPA approved alternative control method (ACM). Otherwise, enter “NO.” GOP applicants must answer “NO.”</w:t>
      </w:r>
    </w:p>
    <w:p w14:paraId="3127AA88" w14:textId="77777777" w:rsidR="00122A9D" w:rsidRPr="00122A9D" w:rsidRDefault="00DE6438" w:rsidP="00025F14">
      <w:pPr>
        <w:tabs>
          <w:tab w:val="left" w:pos="0"/>
        </w:tabs>
        <w:spacing w:after="0"/>
        <w:rPr>
          <w:rFonts w:asciiTheme="majorHAnsi" w:hAnsiTheme="majorHAnsi" w:cstheme="majorHAnsi"/>
          <w:b/>
        </w:rPr>
      </w:pPr>
      <w:r w:rsidRPr="00122A9D">
        <w:rPr>
          <w:rFonts w:asciiTheme="majorHAnsi" w:hAnsiTheme="majorHAnsi" w:cstheme="majorHAnsi"/>
          <w:b/>
        </w:rPr>
        <w:t>ACM ID N</w:t>
      </w:r>
      <w:r w:rsidR="00122A9D">
        <w:rPr>
          <w:rFonts w:asciiTheme="majorHAnsi" w:hAnsiTheme="majorHAnsi" w:cstheme="majorHAnsi"/>
          <w:b/>
        </w:rPr>
        <w:t>o</w:t>
      </w:r>
      <w:r w:rsidRPr="00122A9D">
        <w:rPr>
          <w:rFonts w:asciiTheme="majorHAnsi" w:hAnsiTheme="majorHAnsi" w:cstheme="majorHAnsi"/>
          <w:b/>
        </w:rPr>
        <w:t>.:</w:t>
      </w:r>
    </w:p>
    <w:p w14:paraId="59C5FE25" w14:textId="77777777" w:rsidR="00DE6438" w:rsidRPr="00DE6438" w:rsidRDefault="00DE6438" w:rsidP="00025F14">
      <w:pPr>
        <w:tabs>
          <w:tab w:val="left" w:pos="0"/>
        </w:tabs>
        <w:rPr>
          <w:rFonts w:asciiTheme="majorHAnsi" w:hAnsiTheme="majorHAnsi" w:cstheme="majorHAnsi"/>
        </w:rPr>
      </w:pPr>
      <w:r w:rsidRPr="00DE6438">
        <w:rPr>
          <w:rFonts w:asciiTheme="majorHAnsi" w:hAnsiTheme="majorHAnsi" w:cstheme="majorHAnsi"/>
        </w:rPr>
        <w:t>If an ACM has been approved, then enter the corresponding ACM unique identifier for each unit or process (maximum</w:t>
      </w:r>
      <w:r w:rsidR="00857DA2">
        <w:rPr>
          <w:rFonts w:asciiTheme="majorHAnsi" w:hAnsiTheme="majorHAnsi" w:cstheme="majorHAnsi"/>
        </w:rPr>
        <w:t> </w:t>
      </w:r>
      <w:r w:rsidRPr="00DE6438">
        <w:rPr>
          <w:rFonts w:asciiTheme="majorHAnsi" w:hAnsiTheme="majorHAnsi" w:cstheme="majorHAnsi"/>
        </w:rPr>
        <w:t>10</w:t>
      </w:r>
      <w:r w:rsidR="00857DA2">
        <w:rPr>
          <w:rFonts w:asciiTheme="majorHAnsi" w:hAnsiTheme="majorHAnsi" w:cstheme="majorHAnsi"/>
        </w:rPr>
        <w:t> </w:t>
      </w:r>
      <w:r w:rsidRPr="00DE6438">
        <w:rPr>
          <w:rFonts w:asciiTheme="majorHAnsi" w:hAnsiTheme="majorHAnsi" w:cstheme="majorHAnsi"/>
        </w:rPr>
        <w:t>characters). If the unique identifier is unavailable, then enter the date of the ACM approval letter. The unique identifier and/or the date of the approval letter is contained in the Compliance File under the appropriate account number. Otherwise, leave this column blank.</w:t>
      </w:r>
    </w:p>
    <w:p w14:paraId="1BB3AA02" w14:textId="77777777" w:rsidR="00DE6438" w:rsidRPr="009B74A7" w:rsidRDefault="00DE6438" w:rsidP="00F4384B">
      <w:pPr>
        <w:pStyle w:val="ListBullet"/>
        <w:numPr>
          <w:ilvl w:val="0"/>
          <w:numId w:val="39"/>
        </w:numPr>
        <w:tabs>
          <w:tab w:val="left" w:pos="547"/>
        </w:tabs>
        <w:ind w:left="547" w:hanging="547"/>
        <w:rPr>
          <w:rFonts w:asciiTheme="majorHAnsi" w:hAnsiTheme="majorHAnsi" w:cstheme="majorHAnsi"/>
          <w:b/>
          <w:bCs/>
          <w:sz w:val="22"/>
        </w:rPr>
      </w:pPr>
      <w:r w:rsidRPr="009B74A7">
        <w:rPr>
          <w:rFonts w:asciiTheme="majorHAnsi" w:hAnsiTheme="majorHAnsi" w:cstheme="majorHAnsi"/>
          <w:b/>
          <w:bCs/>
          <w:sz w:val="22"/>
        </w:rPr>
        <w:t>Continue only if “Alternative Control Method” is “NO.”</w:t>
      </w:r>
    </w:p>
    <w:p w14:paraId="1B652844" w14:textId="77777777" w:rsidR="00122A9D" w:rsidRPr="00122A9D" w:rsidRDefault="00DE6438" w:rsidP="00025F14">
      <w:pPr>
        <w:tabs>
          <w:tab w:val="left" w:pos="0"/>
        </w:tabs>
        <w:spacing w:after="0"/>
        <w:rPr>
          <w:rFonts w:asciiTheme="majorHAnsi" w:hAnsiTheme="majorHAnsi" w:cstheme="majorHAnsi"/>
          <w:b/>
        </w:rPr>
      </w:pPr>
      <w:r w:rsidRPr="00122A9D">
        <w:rPr>
          <w:rFonts w:asciiTheme="majorHAnsi" w:hAnsiTheme="majorHAnsi" w:cstheme="majorHAnsi"/>
          <w:b/>
        </w:rPr>
        <w:t>E</w:t>
      </w:r>
      <w:r w:rsidR="00122A9D" w:rsidRPr="00122A9D">
        <w:rPr>
          <w:rFonts w:asciiTheme="majorHAnsi" w:hAnsiTheme="majorHAnsi" w:cstheme="majorHAnsi"/>
          <w:b/>
        </w:rPr>
        <w:t>missions</w:t>
      </w:r>
      <w:r w:rsidRPr="00122A9D">
        <w:rPr>
          <w:rFonts w:asciiTheme="majorHAnsi" w:hAnsiTheme="majorHAnsi" w:cstheme="majorHAnsi"/>
          <w:b/>
        </w:rPr>
        <w:t xml:space="preserve"> C</w:t>
      </w:r>
      <w:r w:rsidR="00122A9D" w:rsidRPr="00122A9D">
        <w:rPr>
          <w:rFonts w:asciiTheme="majorHAnsi" w:hAnsiTheme="majorHAnsi" w:cstheme="majorHAnsi"/>
          <w:b/>
        </w:rPr>
        <w:t>ompliance</w:t>
      </w:r>
      <w:r w:rsidRPr="00122A9D">
        <w:rPr>
          <w:rFonts w:asciiTheme="majorHAnsi" w:hAnsiTheme="majorHAnsi" w:cstheme="majorHAnsi"/>
          <w:b/>
        </w:rPr>
        <w:t>:</w:t>
      </w:r>
    </w:p>
    <w:p w14:paraId="12C68090" w14:textId="77777777" w:rsidR="00DE6438" w:rsidRPr="00DE6438" w:rsidRDefault="00122A9D" w:rsidP="00025F14">
      <w:pPr>
        <w:tabs>
          <w:tab w:val="left" w:pos="0"/>
        </w:tabs>
        <w:rPr>
          <w:rFonts w:asciiTheme="majorHAnsi" w:hAnsiTheme="majorHAnsi" w:cstheme="majorHAnsi"/>
        </w:rPr>
      </w:pPr>
      <w:r>
        <w:rPr>
          <w:rFonts w:asciiTheme="majorHAnsi" w:hAnsiTheme="majorHAnsi" w:cstheme="majorHAnsi"/>
        </w:rPr>
        <w:t>S</w:t>
      </w:r>
      <w:r w:rsidR="00DE6438" w:rsidRPr="00DE6438">
        <w:rPr>
          <w:rFonts w:asciiTheme="majorHAnsi" w:hAnsiTheme="majorHAnsi" w:cstheme="majorHAnsi"/>
        </w:rPr>
        <w:t>elect one of the following options that describes the method of compliance for the waste disposal site. Enter the code on the form.</w:t>
      </w:r>
    </w:p>
    <w:p w14:paraId="643ECF34" w14:textId="77777777" w:rsidR="00DE6438" w:rsidRPr="00DE6438" w:rsidRDefault="00DE6438" w:rsidP="00025F14">
      <w:pPr>
        <w:tabs>
          <w:tab w:val="left" w:pos="0"/>
        </w:tabs>
        <w:rPr>
          <w:rFonts w:asciiTheme="majorHAnsi" w:hAnsiTheme="majorHAnsi" w:cstheme="majorHAnsi"/>
        </w:rPr>
      </w:pPr>
      <w:r w:rsidRPr="00DE6438">
        <w:rPr>
          <w:rFonts w:asciiTheme="majorHAnsi" w:hAnsiTheme="majorHAnsi" w:cstheme="majorHAnsi"/>
        </w:rPr>
        <w:t>For sites with a “Waste Disposal Site” designation of “INACT:”</w:t>
      </w:r>
    </w:p>
    <w:p w14:paraId="589FF540" w14:textId="77777777" w:rsidR="00DE6438" w:rsidRPr="00857DA2" w:rsidRDefault="00DE6438" w:rsidP="00857DA2">
      <w:pPr>
        <w:tabs>
          <w:tab w:val="left" w:pos="720"/>
          <w:tab w:val="left" w:pos="2160"/>
        </w:tabs>
        <w:spacing w:after="0"/>
        <w:ind w:left="2160" w:hanging="1440"/>
        <w:rPr>
          <w:rFonts w:asciiTheme="majorHAnsi" w:hAnsiTheme="majorHAnsi" w:cstheme="majorHAnsi"/>
          <w:b/>
        </w:rPr>
      </w:pPr>
      <w:r w:rsidRPr="00857DA2">
        <w:rPr>
          <w:rFonts w:asciiTheme="majorHAnsi" w:hAnsiTheme="majorHAnsi" w:cstheme="majorHAnsi"/>
          <w:b/>
        </w:rPr>
        <w:t>Code</w:t>
      </w:r>
      <w:r w:rsidRPr="00857DA2">
        <w:rPr>
          <w:rFonts w:asciiTheme="majorHAnsi" w:hAnsiTheme="majorHAnsi" w:cstheme="majorHAnsi"/>
          <w:b/>
        </w:rPr>
        <w:tab/>
        <w:t>Description</w:t>
      </w:r>
    </w:p>
    <w:p w14:paraId="0B907FA8" w14:textId="04F2E3EC" w:rsidR="00DE6438" w:rsidRPr="00DE6438" w:rsidRDefault="00DE6438" w:rsidP="00857DA2">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NOVIS1</w:t>
      </w:r>
      <w:r w:rsidRPr="00DE6438">
        <w:rPr>
          <w:rFonts w:asciiTheme="majorHAnsi" w:hAnsiTheme="majorHAnsi" w:cstheme="majorHAnsi"/>
        </w:rPr>
        <w:tab/>
        <w:t>No visible emissions are discharged to the outside air from the inactive waste disposal site</w:t>
      </w:r>
      <w:r w:rsidR="009077EC">
        <w:rPr>
          <w:rFonts w:asciiTheme="majorHAnsi" w:hAnsiTheme="majorHAnsi" w:cstheme="majorHAnsi"/>
        </w:rPr>
        <w:t>.</w:t>
      </w:r>
    </w:p>
    <w:p w14:paraId="417DF69F" w14:textId="2F1A3444" w:rsidR="00DE6438" w:rsidRPr="00DE6438" w:rsidRDefault="00DE6438" w:rsidP="00857DA2">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15+</w:t>
      </w:r>
      <w:proofErr w:type="gramStart"/>
      <w:r w:rsidRPr="00DE6438">
        <w:rPr>
          <w:rFonts w:asciiTheme="majorHAnsi" w:hAnsiTheme="majorHAnsi" w:cstheme="majorHAnsi"/>
        </w:rPr>
        <w:t>A</w:t>
      </w:r>
      <w:proofErr w:type="gramEnd"/>
      <w:r w:rsidRPr="00DE6438">
        <w:rPr>
          <w:rFonts w:asciiTheme="majorHAnsi" w:hAnsiTheme="majorHAnsi" w:cstheme="majorHAnsi"/>
        </w:rPr>
        <w:tab/>
        <w:t>Asbestos containing waste covered with at least 15 centimeters (6 inches) of compacted non</w:t>
      </w:r>
      <w:r w:rsidR="009077EC">
        <w:rPr>
          <w:rFonts w:asciiTheme="majorHAnsi" w:hAnsiTheme="majorHAnsi" w:cstheme="majorHAnsi"/>
        </w:rPr>
        <w:t> </w:t>
      </w:r>
      <w:r w:rsidRPr="00DE6438">
        <w:rPr>
          <w:rFonts w:asciiTheme="majorHAnsi" w:hAnsiTheme="majorHAnsi" w:cstheme="majorHAnsi"/>
        </w:rPr>
        <w:t>asbestos containing material and a cover of vegetation</w:t>
      </w:r>
    </w:p>
    <w:p w14:paraId="186AFA25" w14:textId="7AD9BFDC" w:rsidR="00DE6438" w:rsidRPr="00DE6438" w:rsidRDefault="00DE6438" w:rsidP="00857DA2">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60+</w:t>
      </w:r>
      <w:r w:rsidRPr="00DE6438">
        <w:rPr>
          <w:rFonts w:asciiTheme="majorHAnsi" w:hAnsiTheme="majorHAnsi" w:cstheme="majorHAnsi"/>
        </w:rPr>
        <w:tab/>
        <w:t>Asbestos containing waste covered with at least 60 centimeters (2 feet) of compacted non</w:t>
      </w:r>
      <w:r w:rsidR="009077EC">
        <w:rPr>
          <w:rFonts w:asciiTheme="majorHAnsi" w:hAnsiTheme="majorHAnsi" w:cstheme="majorHAnsi"/>
        </w:rPr>
        <w:t> </w:t>
      </w:r>
      <w:r w:rsidRPr="00DE6438">
        <w:rPr>
          <w:rFonts w:asciiTheme="majorHAnsi" w:hAnsiTheme="majorHAnsi" w:cstheme="majorHAnsi"/>
        </w:rPr>
        <w:t>asbestos containing material</w:t>
      </w:r>
      <w:r w:rsidR="00495A41">
        <w:rPr>
          <w:rFonts w:asciiTheme="majorHAnsi" w:hAnsiTheme="majorHAnsi" w:cstheme="majorHAnsi"/>
        </w:rPr>
        <w:t>.</w:t>
      </w:r>
    </w:p>
    <w:p w14:paraId="5B0B22C0" w14:textId="226C08D0" w:rsidR="00DE6438" w:rsidRPr="00DE6438" w:rsidRDefault="00DE6438" w:rsidP="00857DA2">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RESIN1</w:t>
      </w:r>
      <w:r w:rsidRPr="00DE6438">
        <w:rPr>
          <w:rFonts w:asciiTheme="majorHAnsi" w:hAnsiTheme="majorHAnsi" w:cstheme="majorHAnsi"/>
        </w:rPr>
        <w:tab/>
        <w:t>A resinous or petroleum-based dust suppression agent that binds to dust to control surface air emissions</w:t>
      </w:r>
      <w:r w:rsidR="00495A41">
        <w:rPr>
          <w:rFonts w:asciiTheme="majorHAnsi" w:hAnsiTheme="majorHAnsi" w:cstheme="majorHAnsi"/>
        </w:rPr>
        <w:t>.</w:t>
      </w:r>
    </w:p>
    <w:p w14:paraId="5540FA43" w14:textId="77777777" w:rsidR="00DE6438" w:rsidRPr="00DE6438" w:rsidRDefault="00DE6438" w:rsidP="00BA2983">
      <w:pPr>
        <w:spacing w:before="120"/>
        <w:rPr>
          <w:rFonts w:asciiTheme="majorHAnsi" w:hAnsiTheme="majorHAnsi" w:cstheme="majorHAnsi"/>
        </w:rPr>
      </w:pPr>
      <w:r w:rsidRPr="00DE6438">
        <w:rPr>
          <w:rFonts w:asciiTheme="majorHAnsi" w:hAnsiTheme="majorHAnsi" w:cstheme="majorHAnsi"/>
        </w:rPr>
        <w:t>For sites with a “Waste Disposal Site” designation of “ACTIV:”</w:t>
      </w:r>
    </w:p>
    <w:p w14:paraId="38CDC65D" w14:textId="77777777" w:rsidR="00DE6438" w:rsidRPr="00BA2983" w:rsidRDefault="00DE6438" w:rsidP="00BA2983">
      <w:pPr>
        <w:tabs>
          <w:tab w:val="left" w:pos="720"/>
          <w:tab w:val="left" w:pos="2160"/>
        </w:tabs>
        <w:spacing w:after="0"/>
        <w:ind w:left="2160" w:hanging="1440"/>
        <w:rPr>
          <w:rFonts w:asciiTheme="majorHAnsi" w:hAnsiTheme="majorHAnsi" w:cstheme="majorHAnsi"/>
          <w:b/>
        </w:rPr>
      </w:pPr>
      <w:r w:rsidRPr="00BA2983">
        <w:rPr>
          <w:rFonts w:asciiTheme="majorHAnsi" w:hAnsiTheme="majorHAnsi" w:cstheme="majorHAnsi"/>
          <w:b/>
        </w:rPr>
        <w:t>Code</w:t>
      </w:r>
      <w:r w:rsidRPr="00BA2983">
        <w:rPr>
          <w:rFonts w:asciiTheme="majorHAnsi" w:hAnsiTheme="majorHAnsi" w:cstheme="majorHAnsi"/>
          <w:b/>
        </w:rPr>
        <w:tab/>
        <w:t>Description</w:t>
      </w:r>
    </w:p>
    <w:p w14:paraId="493FB873" w14:textId="395FE053" w:rsidR="00DE6438" w:rsidRPr="00DE6438" w:rsidRDefault="00DE6438" w:rsidP="00BA2983">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NOVIS2</w:t>
      </w:r>
      <w:r w:rsidRPr="00DE6438">
        <w:rPr>
          <w:rFonts w:asciiTheme="majorHAnsi" w:hAnsiTheme="majorHAnsi" w:cstheme="majorHAnsi"/>
        </w:rPr>
        <w:tab/>
        <w:t>No visible emissions are discharged to the outside air from the active waste disposal site</w:t>
      </w:r>
      <w:r w:rsidR="00BD6681">
        <w:rPr>
          <w:rFonts w:asciiTheme="majorHAnsi" w:hAnsiTheme="majorHAnsi" w:cstheme="majorHAnsi"/>
        </w:rPr>
        <w:t>.</w:t>
      </w:r>
    </w:p>
    <w:p w14:paraId="2C93E560" w14:textId="0378046E" w:rsidR="00DE6438" w:rsidRPr="00DE6438" w:rsidRDefault="00DE6438" w:rsidP="00BA2983">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15+B</w:t>
      </w:r>
      <w:r w:rsidRPr="00DE6438">
        <w:rPr>
          <w:rFonts w:asciiTheme="majorHAnsi" w:hAnsiTheme="majorHAnsi" w:cstheme="majorHAnsi"/>
        </w:rPr>
        <w:tab/>
        <w:t>Asbestos containing waste covered with at least 15 centimeters (6 inches) of compacted non</w:t>
      </w:r>
      <w:r w:rsidR="009077EC">
        <w:rPr>
          <w:rFonts w:asciiTheme="majorHAnsi" w:hAnsiTheme="majorHAnsi" w:cstheme="majorHAnsi"/>
        </w:rPr>
        <w:t> </w:t>
      </w:r>
      <w:r w:rsidRPr="00DE6438">
        <w:rPr>
          <w:rFonts w:asciiTheme="majorHAnsi" w:hAnsiTheme="majorHAnsi" w:cstheme="majorHAnsi"/>
        </w:rPr>
        <w:t>asbestos containing material</w:t>
      </w:r>
      <w:r w:rsidR="00BD6681">
        <w:rPr>
          <w:rFonts w:asciiTheme="majorHAnsi" w:hAnsiTheme="majorHAnsi" w:cstheme="majorHAnsi"/>
        </w:rPr>
        <w:t>.</w:t>
      </w:r>
    </w:p>
    <w:p w14:paraId="40D3664C" w14:textId="0D4832EC" w:rsidR="00DE6438" w:rsidRPr="00DE6438" w:rsidRDefault="00DE6438" w:rsidP="0030252D">
      <w:pPr>
        <w:tabs>
          <w:tab w:val="left" w:pos="720"/>
          <w:tab w:val="left" w:pos="2160"/>
        </w:tabs>
        <w:spacing w:after="240"/>
        <w:ind w:left="2160" w:hanging="1440"/>
        <w:rPr>
          <w:rFonts w:asciiTheme="majorHAnsi" w:hAnsiTheme="majorHAnsi" w:cstheme="majorHAnsi"/>
        </w:rPr>
      </w:pPr>
      <w:r w:rsidRPr="00DE6438">
        <w:rPr>
          <w:rFonts w:asciiTheme="majorHAnsi" w:hAnsiTheme="majorHAnsi" w:cstheme="majorHAnsi"/>
        </w:rPr>
        <w:t>RESIN2</w:t>
      </w:r>
      <w:r w:rsidRPr="00DE6438">
        <w:rPr>
          <w:rFonts w:asciiTheme="majorHAnsi" w:hAnsiTheme="majorHAnsi" w:cstheme="majorHAnsi"/>
        </w:rPr>
        <w:tab/>
        <w:t>A resinous or petroleum-based dust suppression agent that effectively binds dust and controls wind erosion</w:t>
      </w:r>
      <w:r w:rsidR="00BD6681">
        <w:rPr>
          <w:rFonts w:asciiTheme="majorHAnsi" w:hAnsiTheme="majorHAnsi" w:cstheme="majorHAnsi"/>
        </w:rPr>
        <w:t>.</w:t>
      </w:r>
    </w:p>
    <w:p w14:paraId="090843F6" w14:textId="77777777" w:rsidR="00DE6438" w:rsidRPr="00BA2983" w:rsidRDefault="00BA2983" w:rsidP="00BA2983">
      <w:pPr>
        <w:tabs>
          <w:tab w:val="right" w:pos="10710"/>
        </w:tabs>
        <w:rPr>
          <w:rFonts w:asciiTheme="majorHAnsi" w:hAnsiTheme="majorHAnsi" w:cstheme="majorHAnsi"/>
          <w:u w:val="double"/>
        </w:rPr>
      </w:pPr>
      <w:r>
        <w:rPr>
          <w:rFonts w:asciiTheme="majorHAnsi" w:hAnsiTheme="majorHAnsi" w:cstheme="majorHAnsi"/>
          <w:u w:val="double"/>
        </w:rPr>
        <w:tab/>
      </w:r>
    </w:p>
    <w:bookmarkStart w:id="3" w:name="Table4a_4b"/>
    <w:p w14:paraId="1D23D962" w14:textId="7384FF9C" w:rsidR="00DE6438" w:rsidRPr="00DE6438" w:rsidRDefault="00434605" w:rsidP="008C4C1A">
      <w:pPr>
        <w:tabs>
          <w:tab w:val="left" w:pos="1440"/>
        </w:tabs>
        <w:spacing w:after="0"/>
        <w:ind w:left="1440" w:hanging="1440"/>
        <w:rPr>
          <w:rFonts w:asciiTheme="majorHAnsi" w:hAnsiTheme="majorHAnsi" w:cstheme="majorHAnsi"/>
        </w:rPr>
      </w:pPr>
      <w:r w:rsidRPr="000E1A7F">
        <w:rPr>
          <w:rStyle w:val="Hyperlink"/>
          <w:rFonts w:asciiTheme="majorHAnsi" w:hAnsiTheme="majorHAnsi"/>
        </w:rPr>
        <w:fldChar w:fldCharType="begin"/>
      </w:r>
      <w:r w:rsidR="00BD6681" w:rsidRPr="000E1A7F">
        <w:rPr>
          <w:rStyle w:val="Hyperlink"/>
          <w:rFonts w:asciiTheme="majorHAnsi" w:hAnsiTheme="majorHAnsi" w:cstheme="majorHAnsi"/>
          <w:b/>
        </w:rPr>
        <w:instrText>HYPERLINK  \l "TBL4a" \o "Table 4a"</w:instrText>
      </w:r>
      <w:r w:rsidRPr="000E1A7F">
        <w:rPr>
          <w:rStyle w:val="Hyperlink"/>
          <w:rFonts w:asciiTheme="majorHAnsi" w:hAnsiTheme="majorHAnsi"/>
        </w:rPr>
      </w:r>
      <w:r w:rsidRPr="000E1A7F">
        <w:rPr>
          <w:rStyle w:val="Hyperlink"/>
          <w:rFonts w:asciiTheme="majorHAnsi" w:hAnsiTheme="majorHAnsi"/>
        </w:rPr>
        <w:fldChar w:fldCharType="separate"/>
      </w:r>
      <w:r w:rsidR="00DE6438" w:rsidRPr="000E1A7F">
        <w:rPr>
          <w:rStyle w:val="Hyperlink"/>
          <w:rFonts w:asciiTheme="majorHAnsi" w:hAnsiTheme="majorHAnsi" w:cstheme="majorHAnsi"/>
          <w:b/>
        </w:rPr>
        <w:t>Table 4a</w:t>
      </w:r>
      <w:bookmarkEnd w:id="3"/>
      <w:r w:rsidRPr="000E1A7F">
        <w:rPr>
          <w:rFonts w:asciiTheme="majorHAnsi" w:hAnsiTheme="majorHAnsi" w:cstheme="majorHAnsi"/>
          <w:b/>
        </w:rPr>
        <w:fldChar w:fldCharType="end"/>
      </w:r>
      <w:r w:rsidR="00DE6438" w:rsidRPr="000E1A7F">
        <w:rPr>
          <w:rFonts w:asciiTheme="majorHAnsi" w:hAnsiTheme="majorHAnsi" w:cstheme="majorHAnsi"/>
          <w:b/>
        </w:rPr>
        <w:t>:</w:t>
      </w:r>
      <w:r w:rsidR="00DE6438" w:rsidRPr="00BA2983">
        <w:rPr>
          <w:rFonts w:asciiTheme="majorHAnsi" w:hAnsiTheme="majorHAnsi" w:cstheme="majorHAnsi"/>
          <w:b/>
        </w:rPr>
        <w:tab/>
        <w:t>Title 30 Texas Administrative Code Chapter 113 (30 TAC Chapter 113)</w:t>
      </w:r>
      <w:r w:rsidR="008C4C1A">
        <w:rPr>
          <w:rFonts w:asciiTheme="majorHAnsi" w:hAnsiTheme="majorHAnsi" w:cstheme="majorHAnsi"/>
          <w:b/>
        </w:rPr>
        <w:t xml:space="preserve">, </w:t>
      </w:r>
      <w:r w:rsidR="00DE6438" w:rsidRPr="00BA2983">
        <w:rPr>
          <w:rFonts w:asciiTheme="majorHAnsi" w:hAnsiTheme="majorHAnsi" w:cstheme="majorHAnsi"/>
          <w:b/>
        </w:rPr>
        <w:t>Subchapter D:  Municipal Solid Waste Landfills</w:t>
      </w:r>
    </w:p>
    <w:p w14:paraId="0357541B" w14:textId="2C129ACE" w:rsidR="00DE6438" w:rsidRPr="008B3501" w:rsidRDefault="00DE6438" w:rsidP="00FA20A9">
      <w:pPr>
        <w:pStyle w:val="ListBullet"/>
        <w:numPr>
          <w:ilvl w:val="0"/>
          <w:numId w:val="38"/>
        </w:numPr>
        <w:tabs>
          <w:tab w:val="left" w:pos="547"/>
        </w:tabs>
        <w:spacing w:before="120"/>
        <w:ind w:left="547" w:hanging="547"/>
        <w:rPr>
          <w:rFonts w:asciiTheme="majorHAnsi" w:hAnsiTheme="majorHAnsi" w:cstheme="majorHAnsi"/>
          <w:b/>
          <w:bCs/>
          <w:sz w:val="22"/>
        </w:rPr>
      </w:pPr>
      <w:r w:rsidRPr="008B3501">
        <w:rPr>
          <w:rFonts w:asciiTheme="majorHAnsi" w:hAnsiTheme="majorHAnsi" w:cstheme="majorHAnsi"/>
          <w:b/>
          <w:bCs/>
          <w:sz w:val="22"/>
        </w:rPr>
        <w:t>Complete this table only for existing municipal solid waste landfills (MSWLF) as defined in 30 TAC §</w:t>
      </w:r>
      <w:r w:rsidR="00C24CD7" w:rsidRPr="008B3501">
        <w:rPr>
          <w:rFonts w:asciiTheme="majorHAnsi" w:hAnsiTheme="majorHAnsi" w:cstheme="majorHAnsi"/>
          <w:b/>
          <w:bCs/>
          <w:sz w:val="22"/>
        </w:rPr>
        <w:t> </w:t>
      </w:r>
      <w:r w:rsidRPr="008B3501">
        <w:rPr>
          <w:rFonts w:asciiTheme="majorHAnsi" w:hAnsiTheme="majorHAnsi" w:cstheme="majorHAnsi"/>
          <w:b/>
          <w:bCs/>
          <w:sz w:val="22"/>
        </w:rPr>
        <w:t>113.2060.</w:t>
      </w:r>
    </w:p>
    <w:p w14:paraId="48423892" w14:textId="77777777" w:rsidR="00BA2983" w:rsidRPr="00FF7E83" w:rsidRDefault="00DE6438" w:rsidP="00025F14">
      <w:pPr>
        <w:tabs>
          <w:tab w:val="left" w:pos="0"/>
        </w:tabs>
        <w:spacing w:after="0"/>
        <w:rPr>
          <w:rFonts w:asciiTheme="majorHAnsi" w:hAnsiTheme="majorHAnsi" w:cstheme="majorHAnsi"/>
          <w:b/>
        </w:rPr>
      </w:pPr>
      <w:r w:rsidRPr="00FF7E83">
        <w:rPr>
          <w:rFonts w:asciiTheme="majorHAnsi" w:hAnsiTheme="majorHAnsi" w:cstheme="majorHAnsi"/>
          <w:b/>
        </w:rPr>
        <w:t>U</w:t>
      </w:r>
      <w:r w:rsidR="00BA2983" w:rsidRPr="00FF7E83">
        <w:rPr>
          <w:rFonts w:asciiTheme="majorHAnsi" w:hAnsiTheme="majorHAnsi" w:cstheme="majorHAnsi"/>
          <w:b/>
        </w:rPr>
        <w:t>nit</w:t>
      </w:r>
      <w:r w:rsidRPr="00FF7E83">
        <w:rPr>
          <w:rFonts w:asciiTheme="majorHAnsi" w:hAnsiTheme="majorHAnsi" w:cstheme="majorHAnsi"/>
          <w:b/>
        </w:rPr>
        <w:t xml:space="preserve"> ID N</w:t>
      </w:r>
      <w:r w:rsidR="00BA2983" w:rsidRPr="00FF7E83">
        <w:rPr>
          <w:rFonts w:asciiTheme="majorHAnsi" w:hAnsiTheme="majorHAnsi" w:cstheme="majorHAnsi"/>
          <w:b/>
        </w:rPr>
        <w:t>o</w:t>
      </w:r>
      <w:r w:rsidRPr="00FF7E83">
        <w:rPr>
          <w:rFonts w:asciiTheme="majorHAnsi" w:hAnsiTheme="majorHAnsi" w:cstheme="majorHAnsi"/>
          <w:b/>
        </w:rPr>
        <w:t>.:</w:t>
      </w:r>
    </w:p>
    <w:p w14:paraId="2F810BB0" w14:textId="77777777" w:rsidR="00DE6438" w:rsidRPr="00DE6438" w:rsidRDefault="00DE6438" w:rsidP="00025F14">
      <w:pPr>
        <w:tabs>
          <w:tab w:val="left" w:pos="0"/>
        </w:tabs>
        <w:rPr>
          <w:rFonts w:asciiTheme="majorHAnsi" w:hAnsiTheme="majorHAnsi" w:cstheme="majorHAnsi"/>
        </w:rPr>
      </w:pPr>
      <w:r w:rsidRPr="00DE6438">
        <w:rPr>
          <w:rFonts w:asciiTheme="majorHAnsi" w:hAnsiTheme="majorHAnsi" w:cstheme="majorHAnsi"/>
        </w:rPr>
        <w:t>Enter the identification number (ID No.) for the municipal solid waste landfill (maximum 10 characters) as listed on Form OP-SUM (Individual Unit Summary).</w:t>
      </w:r>
    </w:p>
    <w:p w14:paraId="04AA1FD4" w14:textId="77777777" w:rsidR="00FF7E83" w:rsidRPr="00FF7E83" w:rsidRDefault="00DE6438" w:rsidP="00025F14">
      <w:pPr>
        <w:tabs>
          <w:tab w:val="left" w:pos="0"/>
        </w:tabs>
        <w:spacing w:after="0"/>
        <w:rPr>
          <w:rFonts w:asciiTheme="majorHAnsi" w:hAnsiTheme="majorHAnsi" w:cstheme="majorHAnsi"/>
          <w:b/>
        </w:rPr>
      </w:pPr>
      <w:r w:rsidRPr="00FF7E83">
        <w:rPr>
          <w:rFonts w:asciiTheme="majorHAnsi" w:hAnsiTheme="majorHAnsi" w:cstheme="majorHAnsi"/>
          <w:b/>
        </w:rPr>
        <w:t>SOP/GOP I</w:t>
      </w:r>
      <w:r w:rsidR="00FF7E83" w:rsidRPr="00FF7E83">
        <w:rPr>
          <w:rFonts w:asciiTheme="majorHAnsi" w:hAnsiTheme="majorHAnsi" w:cstheme="majorHAnsi"/>
          <w:b/>
        </w:rPr>
        <w:t>ndex</w:t>
      </w:r>
      <w:r w:rsidRPr="00FF7E83">
        <w:rPr>
          <w:rFonts w:asciiTheme="majorHAnsi" w:hAnsiTheme="majorHAnsi" w:cstheme="majorHAnsi"/>
          <w:b/>
        </w:rPr>
        <w:t xml:space="preserve"> N</w:t>
      </w:r>
      <w:r w:rsidR="00FF7E83" w:rsidRPr="00FF7E83">
        <w:rPr>
          <w:rFonts w:asciiTheme="majorHAnsi" w:hAnsiTheme="majorHAnsi" w:cstheme="majorHAnsi"/>
          <w:b/>
        </w:rPr>
        <w:t>o</w:t>
      </w:r>
      <w:r w:rsidRPr="00FF7E83">
        <w:rPr>
          <w:rFonts w:asciiTheme="majorHAnsi" w:hAnsiTheme="majorHAnsi" w:cstheme="majorHAnsi"/>
          <w:b/>
        </w:rPr>
        <w:t>.:</w:t>
      </w:r>
    </w:p>
    <w:p w14:paraId="7794B4FA" w14:textId="03C110AD" w:rsidR="00CB0082" w:rsidRPr="00CB0082" w:rsidRDefault="00DE6438" w:rsidP="00CB0082">
      <w:pPr>
        <w:tabs>
          <w:tab w:val="left" w:pos="0"/>
        </w:tabs>
        <w:rPr>
          <w:rFonts w:asciiTheme="majorHAnsi" w:hAnsiTheme="majorHAnsi" w:cstheme="majorHAnsi"/>
        </w:rPr>
      </w:pPr>
      <w:r w:rsidRPr="00DE6438">
        <w:rPr>
          <w:rFonts w:asciiTheme="majorHAnsi" w:hAnsiTheme="majorHAnsi" w:cstheme="majorHAnsi"/>
        </w:rPr>
        <w:t>Site operating permit (SOP) applicants should indicate the SOP index number for the unit or group of units (maximum</w:t>
      </w:r>
      <w:r w:rsidR="00FF7E83">
        <w:rPr>
          <w:rFonts w:asciiTheme="majorHAnsi" w:hAnsiTheme="majorHAnsi" w:cstheme="majorHAnsi"/>
        </w:rPr>
        <w:t> </w:t>
      </w:r>
      <w:r w:rsidRPr="00DE6438">
        <w:rPr>
          <w:rFonts w:asciiTheme="majorHAnsi" w:hAnsiTheme="majorHAnsi" w:cstheme="majorHAnsi"/>
        </w:rPr>
        <w:t>15</w:t>
      </w:r>
      <w:r w:rsidR="00FF7E83">
        <w:rPr>
          <w:rFonts w:asciiTheme="majorHAnsi" w:hAnsiTheme="majorHAnsi" w:cstheme="majorHAnsi"/>
        </w:rPr>
        <w:t> </w:t>
      </w:r>
      <w:r w:rsidRPr="00DE6438">
        <w:rPr>
          <w:rFonts w:asciiTheme="majorHAnsi" w:hAnsiTheme="majorHAnsi" w:cstheme="majorHAnsi"/>
        </w:rPr>
        <w:t>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w:t>
      </w:r>
      <w:r w:rsidR="00CB0082" w:rsidRPr="00CB0082">
        <w:rPr>
          <w:rFonts w:asciiTheme="majorHAnsi" w:hAnsiTheme="majorHAnsi" w:cstheme="majorHAnsi"/>
        </w:rPr>
        <w:t xml:space="preserve"> </w:t>
      </w:r>
      <w:r w:rsidR="00CB0082" w:rsidRPr="00DE6438">
        <w:rPr>
          <w:rFonts w:asciiTheme="majorHAnsi" w:hAnsiTheme="majorHAnsi" w:cstheme="majorHAnsi"/>
        </w:rPr>
        <w:t xml:space="preserve">For additional information relating to </w:t>
      </w:r>
      <w:r w:rsidR="00CB0082" w:rsidRPr="00712AEC">
        <w:rPr>
          <w:rFonts w:ascii="Times New Roman" w:hAnsi="Times New Roman" w:cs="Times New Roman"/>
        </w:rPr>
        <w:t xml:space="preserve">SOP and GOP index numbers, please see the Completing FOP Applications – Additional Guidance on the TCEQ website at </w:t>
      </w:r>
      <w:hyperlink r:id="rId15" w:tooltip="Link to Air Federal Operationg Guidance" w:history="1">
        <w:r w:rsidR="00CB0082" w:rsidRPr="00712AEC">
          <w:rPr>
            <w:rStyle w:val="Hyperlink"/>
            <w:rFonts w:ascii="Times New Roman" w:hAnsi="Times New Roman" w:cs="Times New Roman"/>
          </w:rPr>
          <w:t>www.tceq.texas.gov/permitting/air/guidance/titlev/tv_fop_guidance.html</w:t>
        </w:r>
      </w:hyperlink>
      <w:r w:rsidR="00CB0082">
        <w:t>.</w:t>
      </w:r>
    </w:p>
    <w:p w14:paraId="2F46AE87" w14:textId="77777777" w:rsidR="00770173" w:rsidRDefault="00770173">
      <w:pPr>
        <w:rPr>
          <w:rFonts w:asciiTheme="majorHAnsi" w:hAnsiTheme="majorHAnsi" w:cstheme="majorHAnsi"/>
          <w:b/>
        </w:rPr>
      </w:pPr>
      <w:r>
        <w:rPr>
          <w:rFonts w:asciiTheme="majorHAnsi" w:hAnsiTheme="majorHAnsi" w:cstheme="majorHAnsi"/>
          <w:b/>
        </w:rPr>
        <w:br w:type="page"/>
      </w:r>
    </w:p>
    <w:p w14:paraId="79474E87" w14:textId="265F40D3" w:rsidR="00FF7E83" w:rsidRPr="00FF7E83" w:rsidRDefault="00DE6438" w:rsidP="00521777">
      <w:pPr>
        <w:tabs>
          <w:tab w:val="left" w:pos="0"/>
        </w:tabs>
        <w:spacing w:after="0"/>
        <w:rPr>
          <w:rFonts w:asciiTheme="majorHAnsi" w:hAnsiTheme="majorHAnsi" w:cstheme="majorHAnsi"/>
          <w:b/>
        </w:rPr>
      </w:pPr>
      <w:r w:rsidRPr="00FF7E83">
        <w:rPr>
          <w:rFonts w:asciiTheme="majorHAnsi" w:hAnsiTheme="majorHAnsi" w:cstheme="majorHAnsi"/>
          <w:b/>
        </w:rPr>
        <w:lastRenderedPageBreak/>
        <w:t>L</w:t>
      </w:r>
      <w:r w:rsidR="00FF7E83">
        <w:rPr>
          <w:rFonts w:asciiTheme="majorHAnsi" w:hAnsiTheme="majorHAnsi" w:cstheme="majorHAnsi"/>
          <w:b/>
        </w:rPr>
        <w:t>ess</w:t>
      </w:r>
      <w:r w:rsidRPr="00FF7E83">
        <w:rPr>
          <w:rFonts w:asciiTheme="majorHAnsi" w:hAnsiTheme="majorHAnsi" w:cstheme="majorHAnsi"/>
          <w:b/>
        </w:rPr>
        <w:t xml:space="preserve"> S</w:t>
      </w:r>
      <w:r w:rsidR="00FF7E83">
        <w:rPr>
          <w:rFonts w:asciiTheme="majorHAnsi" w:hAnsiTheme="majorHAnsi" w:cstheme="majorHAnsi"/>
          <w:b/>
        </w:rPr>
        <w:t>tringent</w:t>
      </w:r>
      <w:r w:rsidRPr="00FF7E83">
        <w:rPr>
          <w:rFonts w:asciiTheme="majorHAnsi" w:hAnsiTheme="majorHAnsi" w:cstheme="majorHAnsi"/>
          <w:b/>
        </w:rPr>
        <w:t xml:space="preserve"> S</w:t>
      </w:r>
      <w:r w:rsidR="00FF7E83">
        <w:rPr>
          <w:rFonts w:asciiTheme="majorHAnsi" w:hAnsiTheme="majorHAnsi" w:cstheme="majorHAnsi"/>
          <w:b/>
        </w:rPr>
        <w:t>tandard</w:t>
      </w:r>
      <w:r w:rsidRPr="00FF7E83">
        <w:rPr>
          <w:rFonts w:asciiTheme="majorHAnsi" w:hAnsiTheme="majorHAnsi" w:cstheme="majorHAnsi"/>
          <w:b/>
        </w:rPr>
        <w:t>:</w:t>
      </w:r>
    </w:p>
    <w:p w14:paraId="3F9C7BF7" w14:textId="77777777" w:rsidR="00DE6438" w:rsidRPr="00DE6438" w:rsidRDefault="00DE6438" w:rsidP="00521777">
      <w:pPr>
        <w:tabs>
          <w:tab w:val="left" w:pos="0"/>
        </w:tabs>
        <w:rPr>
          <w:rFonts w:asciiTheme="majorHAnsi" w:hAnsiTheme="majorHAnsi" w:cstheme="majorHAnsi"/>
        </w:rPr>
      </w:pPr>
      <w:r w:rsidRPr="00DE6438">
        <w:rPr>
          <w:rFonts w:asciiTheme="majorHAnsi" w:hAnsiTheme="majorHAnsi" w:cstheme="majorHAnsi"/>
        </w:rPr>
        <w:t>Enter “YES” if the owner or operator is applying for less stringent emission standards or longer compliance schedules than those otherwise required and can demonstrate to the TCEQ Executive Director and EPA one of the conditions specified in 30 TAC § 113.2067(1) - (3). Otherwise, enter “NO.” GOP applicants must answer “NO.”</w:t>
      </w:r>
    </w:p>
    <w:p w14:paraId="714C945C" w14:textId="77777777" w:rsidR="00FF7E83" w:rsidRPr="00FF7E83" w:rsidRDefault="00DE6438" w:rsidP="00521777">
      <w:pPr>
        <w:tabs>
          <w:tab w:val="left" w:pos="0"/>
        </w:tabs>
        <w:spacing w:after="0"/>
        <w:rPr>
          <w:rFonts w:asciiTheme="majorHAnsi" w:hAnsiTheme="majorHAnsi" w:cstheme="majorHAnsi"/>
          <w:b/>
        </w:rPr>
      </w:pPr>
      <w:r w:rsidRPr="00FF7E83">
        <w:rPr>
          <w:rFonts w:asciiTheme="majorHAnsi" w:hAnsiTheme="majorHAnsi" w:cstheme="majorHAnsi"/>
          <w:b/>
        </w:rPr>
        <w:t>D</w:t>
      </w:r>
      <w:r w:rsidR="00EB5E8E">
        <w:rPr>
          <w:rFonts w:asciiTheme="majorHAnsi" w:hAnsiTheme="majorHAnsi" w:cstheme="majorHAnsi"/>
          <w:b/>
        </w:rPr>
        <w:t>esign</w:t>
      </w:r>
      <w:r w:rsidRPr="00FF7E83">
        <w:rPr>
          <w:rFonts w:asciiTheme="majorHAnsi" w:hAnsiTheme="majorHAnsi" w:cstheme="majorHAnsi"/>
          <w:b/>
        </w:rPr>
        <w:t xml:space="preserve"> C</w:t>
      </w:r>
      <w:r w:rsidR="00EB5E8E">
        <w:rPr>
          <w:rFonts w:asciiTheme="majorHAnsi" w:hAnsiTheme="majorHAnsi" w:cstheme="majorHAnsi"/>
          <w:b/>
        </w:rPr>
        <w:t>apacity</w:t>
      </w:r>
      <w:r w:rsidRPr="00FF7E83">
        <w:rPr>
          <w:rFonts w:asciiTheme="majorHAnsi" w:hAnsiTheme="majorHAnsi" w:cstheme="majorHAnsi"/>
          <w:b/>
        </w:rPr>
        <w:t>:</w:t>
      </w:r>
    </w:p>
    <w:p w14:paraId="21E48143" w14:textId="77777777" w:rsidR="00DE6438" w:rsidRPr="00DE6438" w:rsidRDefault="00DE6438" w:rsidP="00521777">
      <w:pPr>
        <w:tabs>
          <w:tab w:val="left" w:pos="0"/>
        </w:tabs>
        <w:rPr>
          <w:rFonts w:asciiTheme="majorHAnsi" w:hAnsiTheme="majorHAnsi" w:cstheme="majorHAnsi"/>
        </w:rPr>
      </w:pPr>
      <w:r w:rsidRPr="00DE6438">
        <w:rPr>
          <w:rFonts w:asciiTheme="majorHAnsi" w:hAnsiTheme="majorHAnsi" w:cstheme="majorHAnsi"/>
        </w:rPr>
        <w:t>Select one of the following options for the design capacity. Enter the code on the form.</w:t>
      </w:r>
    </w:p>
    <w:p w14:paraId="563FBA49" w14:textId="77777777" w:rsidR="00DE6438" w:rsidRPr="00EB5E8E" w:rsidRDefault="00DE6438" w:rsidP="00FF7E83">
      <w:pPr>
        <w:tabs>
          <w:tab w:val="left" w:pos="720"/>
          <w:tab w:val="left" w:pos="2160"/>
        </w:tabs>
        <w:spacing w:after="0"/>
        <w:ind w:left="2160" w:hanging="1440"/>
        <w:rPr>
          <w:rFonts w:asciiTheme="majorHAnsi" w:hAnsiTheme="majorHAnsi" w:cstheme="majorHAnsi"/>
          <w:b/>
        </w:rPr>
      </w:pPr>
      <w:r w:rsidRPr="00EB5E8E">
        <w:rPr>
          <w:rFonts w:asciiTheme="majorHAnsi" w:hAnsiTheme="majorHAnsi" w:cstheme="majorHAnsi"/>
          <w:b/>
        </w:rPr>
        <w:t>Code</w:t>
      </w:r>
      <w:r w:rsidRPr="00EB5E8E">
        <w:rPr>
          <w:rFonts w:asciiTheme="majorHAnsi" w:hAnsiTheme="majorHAnsi" w:cstheme="majorHAnsi"/>
          <w:b/>
        </w:rPr>
        <w:tab/>
        <w:t>Description</w:t>
      </w:r>
    </w:p>
    <w:p w14:paraId="65DA5F47" w14:textId="77777777" w:rsidR="00DE6438" w:rsidRPr="00DE6438" w:rsidRDefault="00DE6438" w:rsidP="00FF7E83">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2.5-</w:t>
      </w:r>
      <w:r w:rsidRPr="00DE6438">
        <w:rPr>
          <w:rFonts w:asciiTheme="majorHAnsi" w:hAnsiTheme="majorHAnsi" w:cstheme="majorHAnsi"/>
        </w:rPr>
        <w:tab/>
        <w:t>Design capacity is less than 2.5 million megagrams (2.75 megatons) and 2.5 million cubic meters (3.27 million cubic yards)</w:t>
      </w:r>
    </w:p>
    <w:p w14:paraId="0586220E" w14:textId="30C5A1A1" w:rsidR="00DE6438" w:rsidRPr="00DE6438" w:rsidRDefault="00DE6438" w:rsidP="008F02E2">
      <w:pPr>
        <w:tabs>
          <w:tab w:val="left" w:pos="720"/>
          <w:tab w:val="left" w:pos="2160"/>
        </w:tabs>
        <w:ind w:left="2160" w:hanging="1440"/>
        <w:rPr>
          <w:rFonts w:asciiTheme="majorHAnsi" w:hAnsiTheme="majorHAnsi" w:cstheme="majorHAnsi"/>
        </w:rPr>
      </w:pPr>
      <w:r w:rsidRPr="00DE6438">
        <w:rPr>
          <w:rFonts w:asciiTheme="majorHAnsi" w:hAnsiTheme="majorHAnsi" w:cstheme="majorHAnsi"/>
        </w:rPr>
        <w:t>2.5+</w:t>
      </w:r>
      <w:r w:rsidRPr="00DE6438">
        <w:rPr>
          <w:rFonts w:asciiTheme="majorHAnsi" w:hAnsiTheme="majorHAnsi" w:cstheme="majorHAnsi"/>
        </w:rPr>
        <w:tab/>
        <w:t>Design capacity is greater than or equal to 2.5 million megagrams (2.75 megatons) and 2.5</w:t>
      </w:r>
      <w:r w:rsidR="00C24CD7">
        <w:rPr>
          <w:rFonts w:asciiTheme="majorHAnsi" w:hAnsiTheme="majorHAnsi" w:cstheme="majorHAnsi"/>
        </w:rPr>
        <w:t> </w:t>
      </w:r>
      <w:r w:rsidRPr="00DE6438">
        <w:rPr>
          <w:rFonts w:asciiTheme="majorHAnsi" w:hAnsiTheme="majorHAnsi" w:cstheme="majorHAnsi"/>
        </w:rPr>
        <w:t>million cubic meters (3.27 million cubic yards)</w:t>
      </w:r>
    </w:p>
    <w:p w14:paraId="05D51ED9" w14:textId="77777777" w:rsidR="00DE6438" w:rsidRPr="00323AAD" w:rsidRDefault="00DE6438" w:rsidP="00F4384B">
      <w:pPr>
        <w:pStyle w:val="ListBullet"/>
        <w:numPr>
          <w:ilvl w:val="0"/>
          <w:numId w:val="39"/>
        </w:numPr>
        <w:tabs>
          <w:tab w:val="left" w:pos="547"/>
        </w:tabs>
        <w:ind w:left="547" w:hanging="547"/>
        <w:rPr>
          <w:rFonts w:asciiTheme="majorHAnsi" w:hAnsiTheme="majorHAnsi" w:cstheme="majorHAnsi"/>
          <w:b/>
          <w:bCs/>
          <w:sz w:val="22"/>
        </w:rPr>
      </w:pPr>
      <w:r w:rsidRPr="00323AAD">
        <w:rPr>
          <w:rFonts w:asciiTheme="majorHAnsi" w:hAnsiTheme="majorHAnsi" w:cstheme="majorHAnsi"/>
          <w:b/>
          <w:bCs/>
          <w:sz w:val="22"/>
        </w:rPr>
        <w:t>Continue only if “Less Stringent Standard” is “NO.”</w:t>
      </w:r>
    </w:p>
    <w:p w14:paraId="5C0D214E" w14:textId="77777777" w:rsidR="006E33A4" w:rsidRDefault="00DE6438" w:rsidP="00521777">
      <w:pPr>
        <w:tabs>
          <w:tab w:val="left" w:pos="0"/>
        </w:tabs>
        <w:spacing w:after="0"/>
        <w:rPr>
          <w:rFonts w:asciiTheme="majorHAnsi" w:hAnsiTheme="majorHAnsi" w:cstheme="majorHAnsi"/>
          <w:b/>
        </w:rPr>
      </w:pPr>
      <w:r w:rsidRPr="006E33A4">
        <w:rPr>
          <w:rFonts w:asciiTheme="majorHAnsi" w:hAnsiTheme="majorHAnsi" w:cstheme="majorHAnsi"/>
          <w:b/>
        </w:rPr>
        <w:t>G</w:t>
      </w:r>
      <w:r w:rsidR="006E33A4" w:rsidRPr="006E33A4">
        <w:rPr>
          <w:rFonts w:asciiTheme="majorHAnsi" w:hAnsiTheme="majorHAnsi" w:cstheme="majorHAnsi"/>
          <w:b/>
        </w:rPr>
        <w:t>as</w:t>
      </w:r>
      <w:r w:rsidRPr="006E33A4">
        <w:rPr>
          <w:rFonts w:asciiTheme="majorHAnsi" w:hAnsiTheme="majorHAnsi" w:cstheme="majorHAnsi"/>
          <w:b/>
        </w:rPr>
        <w:t xml:space="preserve"> C</w:t>
      </w:r>
      <w:r w:rsidR="006E33A4" w:rsidRPr="006E33A4">
        <w:rPr>
          <w:rFonts w:asciiTheme="majorHAnsi" w:hAnsiTheme="majorHAnsi" w:cstheme="majorHAnsi"/>
          <w:b/>
        </w:rPr>
        <w:t>ollection and</w:t>
      </w:r>
      <w:r w:rsidRPr="006E33A4">
        <w:rPr>
          <w:rFonts w:asciiTheme="majorHAnsi" w:hAnsiTheme="majorHAnsi" w:cstheme="majorHAnsi"/>
          <w:b/>
        </w:rPr>
        <w:t xml:space="preserve"> C</w:t>
      </w:r>
      <w:r w:rsidR="006E33A4" w:rsidRPr="006E33A4">
        <w:rPr>
          <w:rFonts w:asciiTheme="majorHAnsi" w:hAnsiTheme="majorHAnsi" w:cstheme="majorHAnsi"/>
          <w:b/>
        </w:rPr>
        <w:t>ontrol</w:t>
      </w:r>
      <w:r w:rsidRPr="006E33A4">
        <w:rPr>
          <w:rFonts w:asciiTheme="majorHAnsi" w:hAnsiTheme="majorHAnsi" w:cstheme="majorHAnsi"/>
          <w:b/>
        </w:rPr>
        <w:t xml:space="preserve"> S</w:t>
      </w:r>
      <w:r w:rsidR="006E33A4" w:rsidRPr="006E33A4">
        <w:rPr>
          <w:rFonts w:asciiTheme="majorHAnsi" w:hAnsiTheme="majorHAnsi" w:cstheme="majorHAnsi"/>
          <w:b/>
        </w:rPr>
        <w:t>ystem</w:t>
      </w:r>
      <w:r w:rsidRPr="006E33A4">
        <w:rPr>
          <w:rFonts w:asciiTheme="majorHAnsi" w:hAnsiTheme="majorHAnsi" w:cstheme="majorHAnsi"/>
          <w:b/>
        </w:rPr>
        <w:t>:</w:t>
      </w:r>
    </w:p>
    <w:p w14:paraId="7EC38932" w14:textId="77777777" w:rsidR="00DE6438" w:rsidRPr="00DE6438" w:rsidRDefault="00DE6438" w:rsidP="00521777">
      <w:pPr>
        <w:tabs>
          <w:tab w:val="left" w:pos="0"/>
        </w:tabs>
        <w:rPr>
          <w:rFonts w:asciiTheme="majorHAnsi" w:hAnsiTheme="majorHAnsi" w:cstheme="majorHAnsi"/>
        </w:rPr>
      </w:pPr>
      <w:r w:rsidRPr="00DE6438">
        <w:rPr>
          <w:rFonts w:asciiTheme="majorHAnsi" w:hAnsiTheme="majorHAnsi" w:cstheme="majorHAnsi"/>
        </w:rPr>
        <w:t>Enter “YES” if the MSWLF is in compliance with 30 TAC § 115.152 and the commission has approved a gas collection and control system. Otherwise, enter “NO.”</w:t>
      </w:r>
    </w:p>
    <w:p w14:paraId="2E733787" w14:textId="77777777" w:rsidR="00DE6438" w:rsidRPr="005371C4" w:rsidRDefault="00DE6438" w:rsidP="00F4384B">
      <w:pPr>
        <w:pStyle w:val="ListBullet"/>
        <w:numPr>
          <w:ilvl w:val="0"/>
          <w:numId w:val="39"/>
        </w:numPr>
        <w:tabs>
          <w:tab w:val="left" w:pos="547"/>
        </w:tabs>
        <w:ind w:left="547" w:hanging="547"/>
        <w:rPr>
          <w:rFonts w:asciiTheme="majorHAnsi" w:hAnsiTheme="majorHAnsi" w:cstheme="majorHAnsi"/>
          <w:b/>
          <w:bCs/>
          <w:sz w:val="22"/>
        </w:rPr>
      </w:pPr>
      <w:r w:rsidRPr="005371C4">
        <w:rPr>
          <w:rFonts w:asciiTheme="majorHAnsi" w:hAnsiTheme="majorHAnsi" w:cstheme="majorHAnsi"/>
          <w:b/>
          <w:bCs/>
          <w:sz w:val="22"/>
        </w:rPr>
        <w:t>Continue only if “Design Capacity” is “2.5+.”</w:t>
      </w:r>
    </w:p>
    <w:p w14:paraId="15261355" w14:textId="77777777" w:rsidR="006E33A4" w:rsidRPr="006E33A4" w:rsidRDefault="00DE6438" w:rsidP="00521777">
      <w:pPr>
        <w:tabs>
          <w:tab w:val="left" w:pos="0"/>
        </w:tabs>
        <w:spacing w:after="0"/>
        <w:rPr>
          <w:rFonts w:asciiTheme="majorHAnsi" w:hAnsiTheme="majorHAnsi" w:cstheme="majorHAnsi"/>
          <w:b/>
        </w:rPr>
      </w:pPr>
      <w:r w:rsidRPr="006E33A4">
        <w:rPr>
          <w:rFonts w:asciiTheme="majorHAnsi" w:hAnsiTheme="majorHAnsi" w:cstheme="majorHAnsi"/>
          <w:b/>
        </w:rPr>
        <w:t>NMOC E</w:t>
      </w:r>
      <w:r w:rsidR="006E33A4" w:rsidRPr="006E33A4">
        <w:rPr>
          <w:rFonts w:asciiTheme="majorHAnsi" w:hAnsiTheme="majorHAnsi" w:cstheme="majorHAnsi"/>
          <w:b/>
        </w:rPr>
        <w:t>mission</w:t>
      </w:r>
      <w:r w:rsidRPr="006E33A4">
        <w:rPr>
          <w:rFonts w:asciiTheme="majorHAnsi" w:hAnsiTheme="majorHAnsi" w:cstheme="majorHAnsi"/>
          <w:b/>
        </w:rPr>
        <w:t xml:space="preserve"> R</w:t>
      </w:r>
      <w:r w:rsidR="006E33A4" w:rsidRPr="006E33A4">
        <w:rPr>
          <w:rFonts w:asciiTheme="majorHAnsi" w:hAnsiTheme="majorHAnsi" w:cstheme="majorHAnsi"/>
          <w:b/>
        </w:rPr>
        <w:t>ate</w:t>
      </w:r>
      <w:r w:rsidRPr="006E33A4">
        <w:rPr>
          <w:rFonts w:asciiTheme="majorHAnsi" w:hAnsiTheme="majorHAnsi" w:cstheme="majorHAnsi"/>
          <w:b/>
        </w:rPr>
        <w:t>:</w:t>
      </w:r>
    </w:p>
    <w:p w14:paraId="70C05CD2" w14:textId="77777777" w:rsidR="00DE6438" w:rsidRPr="00DE6438" w:rsidRDefault="00DE6438" w:rsidP="00521777">
      <w:pPr>
        <w:tabs>
          <w:tab w:val="left" w:pos="0"/>
        </w:tabs>
        <w:rPr>
          <w:rFonts w:asciiTheme="majorHAnsi" w:hAnsiTheme="majorHAnsi" w:cstheme="majorHAnsi"/>
        </w:rPr>
      </w:pPr>
      <w:r w:rsidRPr="00DE6438">
        <w:rPr>
          <w:rFonts w:asciiTheme="majorHAnsi" w:hAnsiTheme="majorHAnsi" w:cstheme="majorHAnsi"/>
        </w:rPr>
        <w:t>Select one of the following options for the nonmethane organic compounds (NMOC) emission rate. Enter the code on the form.</w:t>
      </w:r>
    </w:p>
    <w:p w14:paraId="1EB5E64B" w14:textId="77777777" w:rsidR="00DE6438" w:rsidRPr="007A7995" w:rsidRDefault="00DE6438" w:rsidP="00A213D8">
      <w:pPr>
        <w:pStyle w:val="APDCodeList"/>
      </w:pPr>
      <w:r w:rsidRPr="007A7995">
        <w:t>Code</w:t>
      </w:r>
      <w:r w:rsidRPr="007A7995">
        <w:tab/>
        <w:t>Description</w:t>
      </w:r>
    </w:p>
    <w:p w14:paraId="4350846B" w14:textId="77777777" w:rsidR="00DE6438" w:rsidRPr="00D052F2" w:rsidRDefault="00DE6438" w:rsidP="00A213D8">
      <w:pPr>
        <w:pStyle w:val="APDCodeList"/>
      </w:pPr>
      <w:r w:rsidRPr="00D052F2">
        <w:t>50-</w:t>
      </w:r>
      <w:r w:rsidRPr="00D052F2">
        <w:tab/>
        <w:t>NMOC emission rate is less than 50 megagrams (55.1 tons) per year</w:t>
      </w:r>
    </w:p>
    <w:p w14:paraId="02F4C70E" w14:textId="160C1209" w:rsidR="00DE6438" w:rsidRPr="00D052F2" w:rsidRDefault="00DE6438" w:rsidP="00A213D8">
      <w:pPr>
        <w:pStyle w:val="APDCodeList"/>
      </w:pPr>
      <w:r w:rsidRPr="00D052F2">
        <w:t>50+</w:t>
      </w:r>
      <w:r w:rsidRPr="00D052F2">
        <w:tab/>
        <w:t>NMOC emission rate is greater than or equal to 50 megagrams (55.1 tons) per year</w:t>
      </w:r>
      <w:r w:rsidR="00E54AB6">
        <w:t>.</w:t>
      </w:r>
    </w:p>
    <w:p w14:paraId="038510D2" w14:textId="77777777" w:rsidR="00DE6438" w:rsidRPr="005371C4" w:rsidRDefault="00DE6438" w:rsidP="00F4384B">
      <w:pPr>
        <w:pStyle w:val="ListBullet"/>
        <w:numPr>
          <w:ilvl w:val="0"/>
          <w:numId w:val="39"/>
        </w:numPr>
        <w:tabs>
          <w:tab w:val="left" w:pos="547"/>
        </w:tabs>
        <w:spacing w:before="120"/>
        <w:ind w:left="547" w:hanging="547"/>
        <w:rPr>
          <w:rFonts w:ascii="Times New Roman" w:hAnsi="Times New Roman" w:cs="Times New Roman"/>
          <w:b/>
          <w:bCs/>
          <w:sz w:val="22"/>
        </w:rPr>
      </w:pPr>
      <w:r w:rsidRPr="005371C4">
        <w:rPr>
          <w:rFonts w:ascii="Times New Roman" w:hAnsi="Times New Roman" w:cs="Times New Roman"/>
          <w:b/>
          <w:bCs/>
          <w:sz w:val="22"/>
        </w:rPr>
        <w:t>Continue only if “Gas Collection and Control System” is “NO” AND “NMOC Emission Rate” is “50+.”</w:t>
      </w:r>
    </w:p>
    <w:p w14:paraId="22E30CA1" w14:textId="77777777" w:rsidR="006E33A4" w:rsidRPr="006E33A4" w:rsidRDefault="00DE6438" w:rsidP="00D712FA">
      <w:pPr>
        <w:tabs>
          <w:tab w:val="left" w:pos="0"/>
        </w:tabs>
        <w:spacing w:after="0"/>
        <w:rPr>
          <w:rFonts w:asciiTheme="majorHAnsi" w:hAnsiTheme="majorHAnsi" w:cstheme="majorHAnsi"/>
          <w:b/>
        </w:rPr>
      </w:pPr>
      <w:r w:rsidRPr="006E33A4">
        <w:rPr>
          <w:rFonts w:asciiTheme="majorHAnsi" w:hAnsiTheme="majorHAnsi" w:cstheme="majorHAnsi"/>
          <w:b/>
        </w:rPr>
        <w:t xml:space="preserve">ALT </w:t>
      </w:r>
      <w:r w:rsidR="006E33A4">
        <w:rPr>
          <w:rFonts w:asciiTheme="majorHAnsi" w:hAnsiTheme="majorHAnsi" w:cstheme="majorHAnsi"/>
          <w:b/>
        </w:rPr>
        <w:t>to</w:t>
      </w:r>
      <w:r w:rsidRPr="006E33A4">
        <w:rPr>
          <w:rFonts w:asciiTheme="majorHAnsi" w:hAnsiTheme="majorHAnsi" w:cstheme="majorHAnsi"/>
          <w:b/>
        </w:rPr>
        <w:t xml:space="preserve"> 40 CFR §§ 60.753 - 60.758:</w:t>
      </w:r>
    </w:p>
    <w:p w14:paraId="7B6839C4" w14:textId="77777777" w:rsidR="00DE6438" w:rsidRPr="00DE6438" w:rsidRDefault="00DE6438" w:rsidP="00D712FA">
      <w:pPr>
        <w:tabs>
          <w:tab w:val="left" w:pos="0"/>
        </w:tabs>
        <w:rPr>
          <w:rFonts w:asciiTheme="majorHAnsi" w:hAnsiTheme="majorHAnsi" w:cstheme="majorHAnsi"/>
        </w:rPr>
      </w:pPr>
      <w:r w:rsidRPr="00DE6438">
        <w:rPr>
          <w:rFonts w:asciiTheme="majorHAnsi" w:hAnsiTheme="majorHAnsi" w:cstheme="majorHAnsi"/>
        </w:rPr>
        <w:t>Enter “YES” if the collection/control system design plan includes alternative provisions (ALT) of 40 CFR § 60.753 - 758. Otherwise, enter “NO.”</w:t>
      </w:r>
    </w:p>
    <w:p w14:paraId="687D1B7C" w14:textId="77777777" w:rsidR="00DE6438" w:rsidRPr="006E33A4" w:rsidRDefault="006E33A4" w:rsidP="006E33A4">
      <w:pPr>
        <w:tabs>
          <w:tab w:val="right" w:pos="10710"/>
        </w:tabs>
        <w:rPr>
          <w:rFonts w:asciiTheme="majorHAnsi" w:hAnsiTheme="majorHAnsi" w:cstheme="majorHAnsi"/>
          <w:u w:val="double"/>
        </w:rPr>
      </w:pPr>
      <w:r>
        <w:rPr>
          <w:rFonts w:asciiTheme="majorHAnsi" w:hAnsiTheme="majorHAnsi" w:cstheme="majorHAnsi"/>
          <w:u w:val="double"/>
        </w:rPr>
        <w:tab/>
      </w:r>
    </w:p>
    <w:p w14:paraId="22944F45" w14:textId="352BDD3A" w:rsidR="00DE6438" w:rsidRPr="006E33A4" w:rsidRDefault="006C3D2B" w:rsidP="0095305A">
      <w:pPr>
        <w:tabs>
          <w:tab w:val="left" w:pos="1440"/>
        </w:tabs>
        <w:spacing w:after="0"/>
        <w:ind w:left="1440" w:hanging="1440"/>
        <w:rPr>
          <w:rFonts w:asciiTheme="majorHAnsi" w:hAnsiTheme="majorHAnsi" w:cstheme="majorHAnsi"/>
          <w:b/>
        </w:rPr>
      </w:pPr>
      <w:hyperlink w:anchor="TBL4b" w:tooltip="Table 4b" w:history="1">
        <w:r w:rsidR="00DE6438" w:rsidRPr="00CA13A8">
          <w:rPr>
            <w:rStyle w:val="Hyperlink"/>
            <w:rFonts w:asciiTheme="majorHAnsi" w:hAnsiTheme="majorHAnsi" w:cstheme="majorHAnsi"/>
            <w:b/>
            <w:bCs/>
          </w:rPr>
          <w:t>Table</w:t>
        </w:r>
        <w:r w:rsidR="00DE6438" w:rsidRPr="00434605">
          <w:rPr>
            <w:rStyle w:val="Hyperlink"/>
            <w:rFonts w:asciiTheme="majorHAnsi" w:hAnsiTheme="majorHAnsi" w:cstheme="majorHAnsi"/>
            <w:b/>
          </w:rPr>
          <w:t xml:space="preserve"> 4b</w:t>
        </w:r>
      </w:hyperlink>
      <w:r w:rsidR="00DE6438" w:rsidRPr="006E33A4">
        <w:rPr>
          <w:rFonts w:asciiTheme="majorHAnsi" w:hAnsiTheme="majorHAnsi" w:cstheme="majorHAnsi"/>
          <w:b/>
        </w:rPr>
        <w:t>:</w:t>
      </w:r>
      <w:r w:rsidR="00DE6438" w:rsidRPr="006E33A4">
        <w:rPr>
          <w:rFonts w:asciiTheme="majorHAnsi" w:hAnsiTheme="majorHAnsi" w:cstheme="majorHAnsi"/>
          <w:b/>
        </w:rPr>
        <w:tab/>
        <w:t>Title 30 Texas Administrative Code Chapter 113 (30 TAC Chapter 113)</w:t>
      </w:r>
      <w:r w:rsidR="0095305A">
        <w:rPr>
          <w:rFonts w:asciiTheme="majorHAnsi" w:hAnsiTheme="majorHAnsi" w:cstheme="majorHAnsi"/>
          <w:b/>
        </w:rPr>
        <w:t xml:space="preserve">, </w:t>
      </w:r>
      <w:r w:rsidR="00DE6438" w:rsidRPr="006E33A4">
        <w:rPr>
          <w:rFonts w:asciiTheme="majorHAnsi" w:hAnsiTheme="majorHAnsi" w:cstheme="majorHAnsi"/>
          <w:b/>
        </w:rPr>
        <w:t>Subchapter D:  Municipal Solid Waste Landfills</w:t>
      </w:r>
    </w:p>
    <w:p w14:paraId="2EB1E122" w14:textId="77777777" w:rsidR="006E33A4" w:rsidRPr="006E33A4" w:rsidRDefault="00DE6438" w:rsidP="00D712FA">
      <w:pPr>
        <w:tabs>
          <w:tab w:val="left" w:pos="0"/>
        </w:tabs>
        <w:spacing w:after="0"/>
        <w:rPr>
          <w:rFonts w:asciiTheme="majorHAnsi" w:hAnsiTheme="majorHAnsi" w:cstheme="majorHAnsi"/>
          <w:b/>
        </w:rPr>
      </w:pPr>
      <w:r w:rsidRPr="006E33A4">
        <w:rPr>
          <w:rFonts w:asciiTheme="majorHAnsi" w:hAnsiTheme="majorHAnsi" w:cstheme="majorHAnsi"/>
          <w:b/>
        </w:rPr>
        <w:t>U</w:t>
      </w:r>
      <w:r w:rsidR="006E33A4">
        <w:rPr>
          <w:rFonts w:asciiTheme="majorHAnsi" w:hAnsiTheme="majorHAnsi" w:cstheme="majorHAnsi"/>
          <w:b/>
        </w:rPr>
        <w:t>nit</w:t>
      </w:r>
      <w:r w:rsidRPr="006E33A4">
        <w:rPr>
          <w:rFonts w:asciiTheme="majorHAnsi" w:hAnsiTheme="majorHAnsi" w:cstheme="majorHAnsi"/>
          <w:b/>
        </w:rPr>
        <w:t xml:space="preserve"> ID N</w:t>
      </w:r>
      <w:r w:rsidR="006E33A4">
        <w:rPr>
          <w:rFonts w:asciiTheme="majorHAnsi" w:hAnsiTheme="majorHAnsi" w:cstheme="majorHAnsi"/>
          <w:b/>
        </w:rPr>
        <w:t>o</w:t>
      </w:r>
      <w:r w:rsidRPr="006E33A4">
        <w:rPr>
          <w:rFonts w:asciiTheme="majorHAnsi" w:hAnsiTheme="majorHAnsi" w:cstheme="majorHAnsi"/>
          <w:b/>
        </w:rPr>
        <w:t>.:</w:t>
      </w:r>
    </w:p>
    <w:p w14:paraId="7916B1BC" w14:textId="77777777" w:rsidR="00DE6438" w:rsidRPr="00DE6438" w:rsidRDefault="00DE6438" w:rsidP="00D712FA">
      <w:pPr>
        <w:tabs>
          <w:tab w:val="left" w:pos="0"/>
        </w:tabs>
        <w:rPr>
          <w:rFonts w:asciiTheme="majorHAnsi" w:hAnsiTheme="majorHAnsi" w:cstheme="majorHAnsi"/>
        </w:rPr>
      </w:pPr>
      <w:r w:rsidRPr="00DE6438">
        <w:rPr>
          <w:rFonts w:asciiTheme="majorHAnsi" w:hAnsiTheme="majorHAnsi" w:cstheme="majorHAnsi"/>
        </w:rPr>
        <w:t>Enter the identification number (ID No.) for the municipal solid waste landfill (maximum 10 characters) as listed on Form OP-SUM (Individual Unit Summary).</w:t>
      </w:r>
    </w:p>
    <w:p w14:paraId="76AD7813" w14:textId="77777777" w:rsidR="006E33A4" w:rsidRPr="000304D0" w:rsidRDefault="00DE6438" w:rsidP="00D712FA">
      <w:pPr>
        <w:tabs>
          <w:tab w:val="left" w:pos="0"/>
        </w:tabs>
        <w:spacing w:after="0"/>
        <w:rPr>
          <w:rFonts w:ascii="Times New Roman" w:hAnsi="Times New Roman" w:cs="Times New Roman"/>
        </w:rPr>
      </w:pPr>
      <w:r w:rsidRPr="000304D0">
        <w:rPr>
          <w:rFonts w:ascii="Times New Roman" w:hAnsi="Times New Roman" w:cs="Times New Roman"/>
          <w:b/>
        </w:rPr>
        <w:t>SOP I</w:t>
      </w:r>
      <w:r w:rsidR="006E33A4" w:rsidRPr="000304D0">
        <w:rPr>
          <w:rFonts w:ascii="Times New Roman" w:hAnsi="Times New Roman" w:cs="Times New Roman"/>
          <w:b/>
        </w:rPr>
        <w:t>ndex</w:t>
      </w:r>
      <w:r w:rsidRPr="000304D0">
        <w:rPr>
          <w:rFonts w:ascii="Times New Roman" w:hAnsi="Times New Roman" w:cs="Times New Roman"/>
          <w:b/>
        </w:rPr>
        <w:t xml:space="preserve"> N</w:t>
      </w:r>
      <w:r w:rsidR="006E33A4" w:rsidRPr="000304D0">
        <w:rPr>
          <w:rFonts w:ascii="Times New Roman" w:hAnsi="Times New Roman" w:cs="Times New Roman"/>
          <w:b/>
        </w:rPr>
        <w:t>o</w:t>
      </w:r>
      <w:r w:rsidRPr="000304D0">
        <w:rPr>
          <w:rFonts w:ascii="Times New Roman" w:hAnsi="Times New Roman" w:cs="Times New Roman"/>
          <w:b/>
          <w:bCs/>
        </w:rPr>
        <w:t>.:</w:t>
      </w:r>
    </w:p>
    <w:p w14:paraId="7E99303A" w14:textId="20A96443" w:rsidR="0007393E" w:rsidRPr="000304D0" w:rsidRDefault="00DE6438" w:rsidP="0007393E">
      <w:pPr>
        <w:tabs>
          <w:tab w:val="left" w:pos="0"/>
        </w:tabs>
        <w:rPr>
          <w:rFonts w:ascii="Times New Roman" w:hAnsi="Times New Roman" w:cs="Times New Roman"/>
        </w:rPr>
      </w:pPr>
      <w:r w:rsidRPr="000304D0">
        <w:rPr>
          <w:rFonts w:ascii="Times New Roman" w:hAnsi="Times New Roman" w:cs="Times New Roman"/>
        </w:rPr>
        <w:t>Site operating permit (SOP) applicants should indicate the SOP index number for the unit or group of units (maximum</w:t>
      </w:r>
      <w:r w:rsidR="006E33A4" w:rsidRPr="000304D0">
        <w:rPr>
          <w:rFonts w:ascii="Times New Roman" w:hAnsi="Times New Roman" w:cs="Times New Roman"/>
        </w:rPr>
        <w:t> </w:t>
      </w:r>
      <w:r w:rsidRPr="000304D0">
        <w:rPr>
          <w:rFonts w:ascii="Times New Roman" w:hAnsi="Times New Roman" w:cs="Times New Roman"/>
        </w:rPr>
        <w:t>15</w:t>
      </w:r>
      <w:r w:rsidR="006E33A4" w:rsidRPr="000304D0">
        <w:rPr>
          <w:rFonts w:ascii="Times New Roman" w:hAnsi="Times New Roman" w:cs="Times New Roman"/>
        </w:rPr>
        <w:t> </w:t>
      </w:r>
      <w:r w:rsidRPr="000304D0">
        <w:rPr>
          <w:rFonts w:ascii="Times New Roman" w:hAnsi="Times New Roman" w:cs="Times New Roman"/>
        </w:rPr>
        <w:t xml:space="preserve">characters consisting of numeric, alphanumeric characters, and/or dashes prefixed by a code for the applicable regulation [i.e., 60KB-XXXX]). </w:t>
      </w:r>
      <w:bookmarkStart w:id="4" w:name="_Hlk143597745"/>
      <w:r w:rsidRPr="000304D0">
        <w:rPr>
          <w:rFonts w:ascii="Times New Roman" w:hAnsi="Times New Roman" w:cs="Times New Roman"/>
        </w:rPr>
        <w:t xml:space="preserve">For additional information relating to SOP index numbers, </w:t>
      </w:r>
      <w:r w:rsidR="0007393E" w:rsidRPr="000304D0">
        <w:rPr>
          <w:rFonts w:ascii="Times New Roman" w:hAnsi="Times New Roman" w:cs="Times New Roman"/>
        </w:rPr>
        <w:t xml:space="preserve">please see the Completing FOP Applications – Additional Guidance on the TCEQ website at </w:t>
      </w:r>
      <w:hyperlink r:id="rId16" w:tooltip="Link to Air Federal Operationg Guidance" w:history="1">
        <w:r w:rsidR="0007393E" w:rsidRPr="000304D0">
          <w:rPr>
            <w:rStyle w:val="Hyperlink"/>
            <w:rFonts w:ascii="Times New Roman" w:hAnsi="Times New Roman" w:cs="Times New Roman"/>
          </w:rPr>
          <w:t>www.tceq.texas.gov/permitting/air/guidance/titlev/tv_fop_guidance.html</w:t>
        </w:r>
      </w:hyperlink>
      <w:r w:rsidR="0007393E" w:rsidRPr="000304D0">
        <w:rPr>
          <w:rFonts w:ascii="Times New Roman" w:hAnsi="Times New Roman" w:cs="Times New Roman"/>
        </w:rPr>
        <w:t>.</w:t>
      </w:r>
      <w:bookmarkEnd w:id="4"/>
    </w:p>
    <w:p w14:paraId="0E029688" w14:textId="77777777" w:rsidR="006E33A4" w:rsidRPr="006E33A4" w:rsidRDefault="00DE6438" w:rsidP="00D712FA">
      <w:pPr>
        <w:tabs>
          <w:tab w:val="left" w:pos="0"/>
        </w:tabs>
        <w:spacing w:after="0"/>
        <w:rPr>
          <w:rFonts w:asciiTheme="majorHAnsi" w:hAnsiTheme="majorHAnsi" w:cstheme="majorHAnsi"/>
          <w:b/>
        </w:rPr>
      </w:pPr>
      <w:r w:rsidRPr="006E33A4">
        <w:rPr>
          <w:rFonts w:asciiTheme="majorHAnsi" w:hAnsiTheme="majorHAnsi" w:cstheme="majorHAnsi"/>
          <w:b/>
        </w:rPr>
        <w:t xml:space="preserve">ALT </w:t>
      </w:r>
      <w:r w:rsidR="006E33A4" w:rsidRPr="006E33A4">
        <w:rPr>
          <w:rFonts w:asciiTheme="majorHAnsi" w:hAnsiTheme="majorHAnsi" w:cstheme="majorHAnsi"/>
          <w:b/>
        </w:rPr>
        <w:t>to</w:t>
      </w:r>
      <w:r w:rsidRPr="006E33A4">
        <w:rPr>
          <w:rFonts w:asciiTheme="majorHAnsi" w:hAnsiTheme="majorHAnsi" w:cstheme="majorHAnsi"/>
          <w:b/>
        </w:rPr>
        <w:t xml:space="preserve"> 40 CFR § 60.759:</w:t>
      </w:r>
    </w:p>
    <w:p w14:paraId="14558732" w14:textId="77777777" w:rsidR="00DE6438" w:rsidRPr="00DE6438" w:rsidRDefault="00DE6438" w:rsidP="00D712FA">
      <w:pPr>
        <w:tabs>
          <w:tab w:val="left" w:pos="0"/>
        </w:tabs>
        <w:rPr>
          <w:rFonts w:asciiTheme="majorHAnsi" w:hAnsiTheme="majorHAnsi" w:cstheme="majorHAnsi"/>
        </w:rPr>
      </w:pPr>
      <w:r w:rsidRPr="00DE6438">
        <w:rPr>
          <w:rFonts w:asciiTheme="majorHAnsi" w:hAnsiTheme="majorHAnsi" w:cstheme="majorHAnsi"/>
        </w:rPr>
        <w:t>Enter “YES” if the owner or operator has demonstrated to the EPA Administrator’s satisfaction the sufficiency of alternative provisions (ALT) to 40 CFR § 60.759. Otherwise, enter “NO.”</w:t>
      </w:r>
    </w:p>
    <w:p w14:paraId="3296CF7D" w14:textId="77777777" w:rsidR="0007393E" w:rsidRDefault="0007393E">
      <w:pPr>
        <w:rPr>
          <w:rFonts w:asciiTheme="majorHAnsi" w:hAnsiTheme="majorHAnsi" w:cstheme="majorHAnsi"/>
          <w:b/>
        </w:rPr>
      </w:pPr>
      <w:r>
        <w:rPr>
          <w:rFonts w:asciiTheme="majorHAnsi" w:hAnsiTheme="majorHAnsi" w:cstheme="majorHAnsi"/>
          <w:b/>
        </w:rPr>
        <w:br w:type="page"/>
      </w:r>
    </w:p>
    <w:p w14:paraId="30304DF3" w14:textId="5DB2E20C" w:rsidR="006E33A4" w:rsidRPr="006E33A4" w:rsidRDefault="00DE6438" w:rsidP="00D712FA">
      <w:pPr>
        <w:tabs>
          <w:tab w:val="left" w:pos="0"/>
        </w:tabs>
        <w:spacing w:after="0"/>
        <w:rPr>
          <w:rFonts w:asciiTheme="majorHAnsi" w:hAnsiTheme="majorHAnsi" w:cstheme="majorHAnsi"/>
          <w:b/>
        </w:rPr>
      </w:pPr>
      <w:r w:rsidRPr="006E33A4">
        <w:rPr>
          <w:rFonts w:asciiTheme="majorHAnsi" w:hAnsiTheme="majorHAnsi" w:cstheme="majorHAnsi"/>
          <w:b/>
        </w:rPr>
        <w:lastRenderedPageBreak/>
        <w:t>ALT ID N</w:t>
      </w:r>
      <w:r w:rsidR="006E33A4" w:rsidRPr="006E33A4">
        <w:rPr>
          <w:rFonts w:asciiTheme="majorHAnsi" w:hAnsiTheme="majorHAnsi" w:cstheme="majorHAnsi"/>
          <w:b/>
        </w:rPr>
        <w:t>o</w:t>
      </w:r>
      <w:r w:rsidRPr="006E33A4">
        <w:rPr>
          <w:rFonts w:asciiTheme="majorHAnsi" w:hAnsiTheme="majorHAnsi" w:cstheme="majorHAnsi"/>
          <w:b/>
        </w:rPr>
        <w:t>.:</w:t>
      </w:r>
    </w:p>
    <w:p w14:paraId="22B2F5E9" w14:textId="77777777" w:rsidR="0007393E" w:rsidRDefault="00DE6438" w:rsidP="00D712FA">
      <w:pPr>
        <w:tabs>
          <w:tab w:val="left" w:pos="0"/>
        </w:tabs>
        <w:rPr>
          <w:rFonts w:asciiTheme="majorHAnsi" w:hAnsiTheme="majorHAnsi" w:cstheme="majorHAnsi"/>
        </w:rPr>
      </w:pPr>
      <w:r w:rsidRPr="00DE6438">
        <w:rPr>
          <w:rFonts w:asciiTheme="majorHAnsi" w:hAnsiTheme="majorHAnsi" w:cstheme="majorHAnsi"/>
        </w:rPr>
        <w:t>If ALT has been approved, enter the corresponding unique identifier for each unit (maximum</w:t>
      </w:r>
      <w:r w:rsidR="006E33A4">
        <w:rPr>
          <w:rFonts w:asciiTheme="majorHAnsi" w:hAnsiTheme="majorHAnsi" w:cstheme="majorHAnsi"/>
        </w:rPr>
        <w:t> </w:t>
      </w:r>
      <w:r w:rsidRPr="00DE6438">
        <w:rPr>
          <w:rFonts w:asciiTheme="majorHAnsi" w:hAnsiTheme="majorHAnsi" w:cstheme="majorHAnsi"/>
        </w:rPr>
        <w:t>10</w:t>
      </w:r>
      <w:r w:rsidR="006E33A4">
        <w:rPr>
          <w:rFonts w:asciiTheme="majorHAnsi" w:hAnsiTheme="majorHAnsi" w:cstheme="majorHAnsi"/>
        </w:rPr>
        <w:t> </w:t>
      </w:r>
      <w:r w:rsidRPr="00DE6438">
        <w:rPr>
          <w:rFonts w:asciiTheme="majorHAnsi" w:hAnsiTheme="majorHAnsi" w:cstheme="majorHAnsi"/>
        </w:rPr>
        <w:t>characters). If the unique identifier is unavailable, then enter the date of the approval letter in the table column. The unique identifier and/or the date of the approval letter are contained in the Compliance File under the appropriate account number. Otherwise, leave this column blank.</w:t>
      </w:r>
    </w:p>
    <w:p w14:paraId="3C5ECA62" w14:textId="77777777" w:rsidR="006E33A4" w:rsidRPr="006E33A4" w:rsidRDefault="00DE6438" w:rsidP="00D712FA">
      <w:pPr>
        <w:tabs>
          <w:tab w:val="left" w:pos="0"/>
        </w:tabs>
        <w:spacing w:after="0"/>
        <w:rPr>
          <w:rFonts w:asciiTheme="majorHAnsi" w:hAnsiTheme="majorHAnsi" w:cstheme="majorHAnsi"/>
          <w:b/>
        </w:rPr>
      </w:pPr>
      <w:r w:rsidRPr="006E33A4">
        <w:rPr>
          <w:rFonts w:asciiTheme="majorHAnsi" w:hAnsiTheme="majorHAnsi" w:cstheme="majorHAnsi"/>
          <w:b/>
        </w:rPr>
        <w:t>A</w:t>
      </w:r>
      <w:r w:rsidR="006E33A4" w:rsidRPr="006E33A4">
        <w:rPr>
          <w:rFonts w:asciiTheme="majorHAnsi" w:hAnsiTheme="majorHAnsi" w:cstheme="majorHAnsi"/>
          <w:b/>
        </w:rPr>
        <w:t>ctive</w:t>
      </w:r>
      <w:r w:rsidRPr="006E33A4">
        <w:rPr>
          <w:rFonts w:asciiTheme="majorHAnsi" w:hAnsiTheme="majorHAnsi" w:cstheme="majorHAnsi"/>
          <w:b/>
        </w:rPr>
        <w:t xml:space="preserve"> C</w:t>
      </w:r>
      <w:r w:rsidR="006E33A4" w:rsidRPr="006E33A4">
        <w:rPr>
          <w:rFonts w:asciiTheme="majorHAnsi" w:hAnsiTheme="majorHAnsi" w:cstheme="majorHAnsi"/>
          <w:b/>
        </w:rPr>
        <w:t>ollection</w:t>
      </w:r>
      <w:r w:rsidRPr="006E33A4">
        <w:rPr>
          <w:rFonts w:asciiTheme="majorHAnsi" w:hAnsiTheme="majorHAnsi" w:cstheme="majorHAnsi"/>
          <w:b/>
        </w:rPr>
        <w:t xml:space="preserve"> S</w:t>
      </w:r>
      <w:r w:rsidR="006E33A4" w:rsidRPr="006E33A4">
        <w:rPr>
          <w:rFonts w:asciiTheme="majorHAnsi" w:hAnsiTheme="majorHAnsi" w:cstheme="majorHAnsi"/>
          <w:b/>
        </w:rPr>
        <w:t>ystem</w:t>
      </w:r>
      <w:r w:rsidRPr="006E33A4">
        <w:rPr>
          <w:rFonts w:asciiTheme="majorHAnsi" w:hAnsiTheme="majorHAnsi" w:cstheme="majorHAnsi"/>
          <w:b/>
        </w:rPr>
        <w:t>:</w:t>
      </w:r>
    </w:p>
    <w:p w14:paraId="1B86E9A5" w14:textId="77777777" w:rsidR="00DE6438" w:rsidRPr="00DE6438" w:rsidRDefault="00DE6438" w:rsidP="00D712FA">
      <w:pPr>
        <w:tabs>
          <w:tab w:val="left" w:pos="0"/>
        </w:tabs>
        <w:rPr>
          <w:rFonts w:asciiTheme="majorHAnsi" w:hAnsiTheme="majorHAnsi" w:cstheme="majorHAnsi"/>
        </w:rPr>
      </w:pPr>
      <w:r w:rsidRPr="00DE6438">
        <w:rPr>
          <w:rFonts w:asciiTheme="majorHAnsi" w:hAnsiTheme="majorHAnsi" w:cstheme="majorHAnsi"/>
        </w:rPr>
        <w:t>Enter “YES” if the MSWLF is using an active collection system. Otherwise, enter “NO.”</w:t>
      </w:r>
    </w:p>
    <w:p w14:paraId="21BE22D4" w14:textId="77777777" w:rsidR="00DE6438" w:rsidRPr="005371C4" w:rsidRDefault="00DE6438" w:rsidP="002F2D78">
      <w:pPr>
        <w:pStyle w:val="ListBullet"/>
        <w:numPr>
          <w:ilvl w:val="0"/>
          <w:numId w:val="39"/>
        </w:numPr>
        <w:tabs>
          <w:tab w:val="left" w:pos="547"/>
        </w:tabs>
        <w:ind w:left="547" w:hanging="547"/>
        <w:rPr>
          <w:rFonts w:asciiTheme="majorHAnsi" w:hAnsiTheme="majorHAnsi" w:cstheme="majorHAnsi"/>
          <w:b/>
          <w:bCs/>
          <w:sz w:val="22"/>
        </w:rPr>
      </w:pPr>
      <w:r w:rsidRPr="005371C4">
        <w:rPr>
          <w:rFonts w:asciiTheme="majorHAnsi" w:hAnsiTheme="majorHAnsi" w:cstheme="majorHAnsi"/>
          <w:b/>
          <w:bCs/>
          <w:sz w:val="22"/>
        </w:rPr>
        <w:t>Continue only if “ALT to 40 CFR §§ 60.753 - 60.758” is “NO.”</w:t>
      </w:r>
    </w:p>
    <w:p w14:paraId="164AE839" w14:textId="77777777" w:rsidR="006E33A4" w:rsidRPr="006E33A4" w:rsidRDefault="00DE6438" w:rsidP="00D712FA">
      <w:pPr>
        <w:tabs>
          <w:tab w:val="left" w:pos="0"/>
        </w:tabs>
        <w:spacing w:after="0"/>
        <w:rPr>
          <w:rFonts w:asciiTheme="majorHAnsi" w:hAnsiTheme="majorHAnsi" w:cstheme="majorHAnsi"/>
          <w:b/>
        </w:rPr>
      </w:pPr>
      <w:r w:rsidRPr="006E33A4">
        <w:rPr>
          <w:rFonts w:asciiTheme="majorHAnsi" w:hAnsiTheme="majorHAnsi" w:cstheme="majorHAnsi"/>
          <w:b/>
        </w:rPr>
        <w:t>G</w:t>
      </w:r>
      <w:r w:rsidR="006E33A4">
        <w:rPr>
          <w:rFonts w:asciiTheme="majorHAnsi" w:hAnsiTheme="majorHAnsi" w:cstheme="majorHAnsi"/>
          <w:b/>
        </w:rPr>
        <w:t>eomembrane or</w:t>
      </w:r>
      <w:r w:rsidRPr="006E33A4">
        <w:rPr>
          <w:rFonts w:asciiTheme="majorHAnsi" w:hAnsiTheme="majorHAnsi" w:cstheme="majorHAnsi"/>
          <w:b/>
        </w:rPr>
        <w:t xml:space="preserve"> S</w:t>
      </w:r>
      <w:r w:rsidR="0085566F">
        <w:rPr>
          <w:rFonts w:asciiTheme="majorHAnsi" w:hAnsiTheme="majorHAnsi" w:cstheme="majorHAnsi"/>
          <w:b/>
        </w:rPr>
        <w:t>ynthetic</w:t>
      </w:r>
      <w:r w:rsidRPr="006E33A4">
        <w:rPr>
          <w:rFonts w:asciiTheme="majorHAnsi" w:hAnsiTheme="majorHAnsi" w:cstheme="majorHAnsi"/>
          <w:b/>
        </w:rPr>
        <w:t xml:space="preserve"> C</w:t>
      </w:r>
      <w:r w:rsidR="0085566F">
        <w:rPr>
          <w:rFonts w:asciiTheme="majorHAnsi" w:hAnsiTheme="majorHAnsi" w:cstheme="majorHAnsi"/>
          <w:b/>
        </w:rPr>
        <w:t>over</w:t>
      </w:r>
      <w:r w:rsidRPr="006E33A4">
        <w:rPr>
          <w:rFonts w:asciiTheme="majorHAnsi" w:hAnsiTheme="majorHAnsi" w:cstheme="majorHAnsi"/>
          <w:b/>
        </w:rPr>
        <w:t>:</w:t>
      </w:r>
    </w:p>
    <w:p w14:paraId="52BB97F1" w14:textId="77777777" w:rsidR="00DE6438" w:rsidRPr="00DE6438" w:rsidRDefault="00DE6438" w:rsidP="00D712FA">
      <w:pPr>
        <w:tabs>
          <w:tab w:val="left" w:pos="0"/>
        </w:tabs>
        <w:rPr>
          <w:rFonts w:asciiTheme="majorHAnsi" w:hAnsiTheme="majorHAnsi" w:cstheme="majorHAnsi"/>
        </w:rPr>
      </w:pPr>
      <w:r w:rsidRPr="00DE6438">
        <w:rPr>
          <w:rFonts w:asciiTheme="majorHAnsi" w:hAnsiTheme="majorHAnsi" w:cstheme="majorHAnsi"/>
        </w:rPr>
        <w:t>Enter “YES” if MSWLF uses a geomembrane or synthetic cover. Otherwise, enter “NO.”</w:t>
      </w:r>
    </w:p>
    <w:p w14:paraId="5C62A2DD" w14:textId="77777777" w:rsidR="006E33A4" w:rsidRPr="0085566F" w:rsidRDefault="00DE6438" w:rsidP="00D712FA">
      <w:pPr>
        <w:tabs>
          <w:tab w:val="left" w:pos="0"/>
        </w:tabs>
        <w:spacing w:after="0"/>
        <w:rPr>
          <w:rFonts w:asciiTheme="majorHAnsi" w:hAnsiTheme="majorHAnsi" w:cstheme="majorHAnsi"/>
          <w:b/>
        </w:rPr>
      </w:pPr>
      <w:r w:rsidRPr="0085566F">
        <w:rPr>
          <w:rFonts w:asciiTheme="majorHAnsi" w:hAnsiTheme="majorHAnsi" w:cstheme="majorHAnsi"/>
          <w:b/>
        </w:rPr>
        <w:t>C</w:t>
      </w:r>
      <w:r w:rsidR="0085566F" w:rsidRPr="0085566F">
        <w:rPr>
          <w:rFonts w:asciiTheme="majorHAnsi" w:hAnsiTheme="majorHAnsi" w:cstheme="majorHAnsi"/>
          <w:b/>
        </w:rPr>
        <w:t>ontrol</w:t>
      </w:r>
      <w:r w:rsidRPr="0085566F">
        <w:rPr>
          <w:rFonts w:asciiTheme="majorHAnsi" w:hAnsiTheme="majorHAnsi" w:cstheme="majorHAnsi"/>
          <w:b/>
        </w:rPr>
        <w:t xml:space="preserve"> S</w:t>
      </w:r>
      <w:r w:rsidR="0085566F" w:rsidRPr="0085566F">
        <w:rPr>
          <w:rFonts w:asciiTheme="majorHAnsi" w:hAnsiTheme="majorHAnsi" w:cstheme="majorHAnsi"/>
          <w:b/>
        </w:rPr>
        <w:t>ystem</w:t>
      </w:r>
      <w:r w:rsidRPr="0085566F">
        <w:rPr>
          <w:rFonts w:asciiTheme="majorHAnsi" w:hAnsiTheme="majorHAnsi" w:cstheme="majorHAnsi"/>
          <w:b/>
        </w:rPr>
        <w:t>:</w:t>
      </w:r>
    </w:p>
    <w:p w14:paraId="4F0ED293" w14:textId="77777777" w:rsidR="00DE6438" w:rsidRPr="00DE6438" w:rsidRDefault="00DE6438" w:rsidP="00D712FA">
      <w:pPr>
        <w:tabs>
          <w:tab w:val="left" w:pos="0"/>
        </w:tabs>
        <w:rPr>
          <w:rFonts w:asciiTheme="majorHAnsi" w:hAnsiTheme="majorHAnsi" w:cstheme="majorHAnsi"/>
        </w:rPr>
      </w:pPr>
      <w:r w:rsidRPr="00DE6438">
        <w:rPr>
          <w:rFonts w:asciiTheme="majorHAnsi" w:hAnsiTheme="majorHAnsi" w:cstheme="majorHAnsi"/>
        </w:rPr>
        <w:t>Select one of the following options for the control system. Enter the code on the form.</w:t>
      </w:r>
    </w:p>
    <w:p w14:paraId="06B13D87" w14:textId="77777777" w:rsidR="00DE6438" w:rsidRPr="00DE6438" w:rsidRDefault="00DE6438" w:rsidP="00FA2EE7">
      <w:pPr>
        <w:pStyle w:val="APDCodeDescriptionStyle1"/>
      </w:pPr>
      <w:r w:rsidRPr="00DE6438">
        <w:t>Code</w:t>
      </w:r>
      <w:r w:rsidRPr="00DE6438">
        <w:tab/>
        <w:t>Description</w:t>
      </w:r>
    </w:p>
    <w:p w14:paraId="58921BA3" w14:textId="04CA7DD5" w:rsidR="00DE6438" w:rsidRPr="00AF017A" w:rsidRDefault="00DE6438" w:rsidP="00FA2EE7">
      <w:pPr>
        <w:pStyle w:val="APDCodeDescriptionStyle1"/>
        <w:rPr>
          <w:b w:val="0"/>
          <w:bCs/>
        </w:rPr>
      </w:pPr>
      <w:r w:rsidRPr="00AF017A">
        <w:rPr>
          <w:b w:val="0"/>
          <w:bCs/>
        </w:rPr>
        <w:t>FLARE</w:t>
      </w:r>
      <w:r w:rsidRPr="00AF017A">
        <w:rPr>
          <w:b w:val="0"/>
          <w:bCs/>
        </w:rPr>
        <w:tab/>
        <w:t>Open flare designed and operated in accordance with 40 CFR § 60.18</w:t>
      </w:r>
      <w:r w:rsidR="00615397">
        <w:rPr>
          <w:b w:val="0"/>
          <w:bCs/>
        </w:rPr>
        <w:t>.</w:t>
      </w:r>
    </w:p>
    <w:p w14:paraId="783B33DF" w14:textId="77777777" w:rsidR="00DE6438" w:rsidRPr="00AF017A" w:rsidRDefault="00DE6438" w:rsidP="00FA2EE7">
      <w:pPr>
        <w:pStyle w:val="APDCodeDescriptionStyle1"/>
        <w:rPr>
          <w:b w:val="0"/>
          <w:bCs/>
        </w:rPr>
      </w:pPr>
      <w:r w:rsidRPr="00AF017A">
        <w:rPr>
          <w:b w:val="0"/>
          <w:bCs/>
        </w:rPr>
        <w:t>TREAT</w:t>
      </w:r>
      <w:r w:rsidRPr="00AF017A">
        <w:rPr>
          <w:b w:val="0"/>
          <w:bCs/>
        </w:rPr>
        <w:tab/>
        <w:t>Gas treatment system which processes the collected gas for subsequent use or sale</w:t>
      </w:r>
    </w:p>
    <w:p w14:paraId="1241F54A" w14:textId="77777777" w:rsidR="00DE6438" w:rsidRPr="00AF017A" w:rsidRDefault="00DE6438" w:rsidP="00A213D8">
      <w:pPr>
        <w:pStyle w:val="APDCodeList"/>
        <w:rPr>
          <w:b w:val="0"/>
          <w:bCs w:val="0"/>
        </w:rPr>
      </w:pPr>
      <w:r w:rsidRPr="00AF017A">
        <w:rPr>
          <w:b w:val="0"/>
          <w:bCs w:val="0"/>
        </w:rPr>
        <w:t>BPH44-</w:t>
      </w:r>
      <w:r w:rsidRPr="00AF017A">
        <w:rPr>
          <w:b w:val="0"/>
          <w:bCs w:val="0"/>
        </w:rPr>
        <w:tab/>
        <w:t>Boiler or process heater with a design capacity less than 44 megawatts</w:t>
      </w:r>
    </w:p>
    <w:p w14:paraId="076BD45B" w14:textId="77777777" w:rsidR="00DE6438" w:rsidRPr="00AF017A" w:rsidRDefault="00DE6438" w:rsidP="00A213D8">
      <w:pPr>
        <w:pStyle w:val="APDCodeList"/>
        <w:rPr>
          <w:b w:val="0"/>
          <w:bCs w:val="0"/>
        </w:rPr>
      </w:pPr>
      <w:r w:rsidRPr="00AF017A">
        <w:rPr>
          <w:b w:val="0"/>
          <w:bCs w:val="0"/>
        </w:rPr>
        <w:t>BPH44+</w:t>
      </w:r>
      <w:r w:rsidRPr="00AF017A">
        <w:rPr>
          <w:b w:val="0"/>
          <w:bCs w:val="0"/>
        </w:rPr>
        <w:tab/>
        <w:t>Boiler or process heater with a design capacity greater than or equal to 44 megawatts</w:t>
      </w:r>
    </w:p>
    <w:p w14:paraId="4EBE4A93" w14:textId="77777777" w:rsidR="00DE6438" w:rsidRPr="00AF017A" w:rsidRDefault="00DE6438" w:rsidP="00A213D8">
      <w:pPr>
        <w:pStyle w:val="APDCodeList"/>
        <w:rPr>
          <w:b w:val="0"/>
          <w:bCs w:val="0"/>
        </w:rPr>
      </w:pPr>
      <w:r w:rsidRPr="00AF017A">
        <w:rPr>
          <w:b w:val="0"/>
          <w:bCs w:val="0"/>
        </w:rPr>
        <w:t>OTHENCL</w:t>
      </w:r>
      <w:r w:rsidRPr="00AF017A">
        <w:rPr>
          <w:b w:val="0"/>
          <w:bCs w:val="0"/>
        </w:rPr>
        <w:tab/>
        <w:t>Other enclosed combustion device</w:t>
      </w:r>
    </w:p>
    <w:p w14:paraId="753FC6FC" w14:textId="77777777" w:rsidR="00DE6438" w:rsidRPr="00AF017A" w:rsidRDefault="00DE6438" w:rsidP="00A213D8">
      <w:pPr>
        <w:pStyle w:val="APDCodeList"/>
        <w:rPr>
          <w:b w:val="0"/>
          <w:bCs w:val="0"/>
        </w:rPr>
      </w:pPr>
      <w:r w:rsidRPr="00AF017A">
        <w:rPr>
          <w:b w:val="0"/>
          <w:bCs w:val="0"/>
        </w:rPr>
        <w:t>OTHCD</w:t>
      </w:r>
      <w:r w:rsidRPr="00AF017A">
        <w:rPr>
          <w:b w:val="0"/>
          <w:bCs w:val="0"/>
        </w:rPr>
        <w:tab/>
        <w:t>Other control system</w:t>
      </w:r>
    </w:p>
    <w:p w14:paraId="2AC1ACBB" w14:textId="77777777" w:rsidR="0085566F" w:rsidRPr="0085566F" w:rsidRDefault="00DE6438" w:rsidP="00D712FA">
      <w:pPr>
        <w:tabs>
          <w:tab w:val="left" w:pos="0"/>
        </w:tabs>
        <w:spacing w:before="120" w:after="0"/>
        <w:rPr>
          <w:rFonts w:asciiTheme="majorHAnsi" w:hAnsiTheme="majorHAnsi" w:cstheme="majorHAnsi"/>
          <w:b/>
        </w:rPr>
      </w:pPr>
      <w:r w:rsidRPr="0085566F">
        <w:rPr>
          <w:rFonts w:asciiTheme="majorHAnsi" w:hAnsiTheme="majorHAnsi" w:cstheme="majorHAnsi"/>
          <w:b/>
        </w:rPr>
        <w:t>C</w:t>
      </w:r>
      <w:r w:rsidR="0085566F">
        <w:rPr>
          <w:rFonts w:asciiTheme="majorHAnsi" w:hAnsiTheme="majorHAnsi" w:cstheme="majorHAnsi"/>
          <w:b/>
        </w:rPr>
        <w:t>ontrol</w:t>
      </w:r>
      <w:r w:rsidRPr="0085566F">
        <w:rPr>
          <w:rFonts w:asciiTheme="majorHAnsi" w:hAnsiTheme="majorHAnsi" w:cstheme="majorHAnsi"/>
          <w:b/>
        </w:rPr>
        <w:t xml:space="preserve"> D</w:t>
      </w:r>
      <w:r w:rsidR="0085566F">
        <w:rPr>
          <w:rFonts w:asciiTheme="majorHAnsi" w:hAnsiTheme="majorHAnsi" w:cstheme="majorHAnsi"/>
          <w:b/>
        </w:rPr>
        <w:t>evice</w:t>
      </w:r>
      <w:r w:rsidRPr="0085566F">
        <w:rPr>
          <w:rFonts w:asciiTheme="majorHAnsi" w:hAnsiTheme="majorHAnsi" w:cstheme="majorHAnsi"/>
          <w:b/>
        </w:rPr>
        <w:t xml:space="preserve"> ID N</w:t>
      </w:r>
      <w:r w:rsidR="0085566F">
        <w:rPr>
          <w:rFonts w:asciiTheme="majorHAnsi" w:hAnsiTheme="majorHAnsi" w:cstheme="majorHAnsi"/>
          <w:b/>
        </w:rPr>
        <w:t>o</w:t>
      </w:r>
      <w:r w:rsidRPr="0085566F">
        <w:rPr>
          <w:rFonts w:asciiTheme="majorHAnsi" w:hAnsiTheme="majorHAnsi" w:cstheme="majorHAnsi"/>
          <w:b/>
        </w:rPr>
        <w:t>.:</w:t>
      </w:r>
    </w:p>
    <w:p w14:paraId="630C4D16" w14:textId="77777777" w:rsidR="00DE6438" w:rsidRPr="00DE6438" w:rsidRDefault="00DE6438" w:rsidP="00D712FA">
      <w:pPr>
        <w:tabs>
          <w:tab w:val="left" w:pos="0"/>
        </w:tabs>
        <w:spacing w:after="240"/>
        <w:rPr>
          <w:rFonts w:asciiTheme="majorHAnsi" w:hAnsiTheme="majorHAnsi" w:cstheme="majorHAnsi"/>
        </w:rPr>
      </w:pPr>
      <w:r w:rsidRPr="00DE6438">
        <w:rPr>
          <w:rFonts w:asciiTheme="majorHAnsi" w:hAnsiTheme="majorHAnsi" w:cstheme="majorHAnsi"/>
        </w:rPr>
        <w:t>If applicable, enter the identification number (maximum 10 characters) for the control device to which emissions are routed. This number should be consistent with the control device identification number listed on Form OP-SUM. Use multiple lines if more than one control device is used. If there is no control device, then leave this column blank.</w:t>
      </w:r>
    </w:p>
    <w:p w14:paraId="69F625F2" w14:textId="77777777" w:rsidR="00DE6438" w:rsidRPr="00DE6438" w:rsidRDefault="0085566F" w:rsidP="0085566F">
      <w:pPr>
        <w:tabs>
          <w:tab w:val="right" w:pos="10620"/>
        </w:tabs>
        <w:rPr>
          <w:rFonts w:asciiTheme="majorHAnsi" w:hAnsiTheme="majorHAnsi" w:cstheme="majorHAnsi"/>
        </w:rPr>
      </w:pPr>
      <w:r>
        <w:rPr>
          <w:rFonts w:asciiTheme="majorHAnsi" w:hAnsiTheme="majorHAnsi" w:cstheme="majorHAnsi"/>
          <w:u w:val="double"/>
        </w:rPr>
        <w:tab/>
      </w:r>
    </w:p>
    <w:bookmarkStart w:id="5" w:name="Table5a_5b"/>
    <w:p w14:paraId="231AB6C4" w14:textId="021EDCA1" w:rsidR="00DE6438" w:rsidRPr="0082566A" w:rsidRDefault="00434605" w:rsidP="0095305A">
      <w:pPr>
        <w:tabs>
          <w:tab w:val="left" w:pos="1440"/>
        </w:tabs>
        <w:spacing w:after="0"/>
        <w:ind w:left="1440" w:hanging="1440"/>
        <w:rPr>
          <w:rFonts w:asciiTheme="majorHAnsi" w:hAnsiTheme="majorHAnsi" w:cstheme="majorHAnsi"/>
          <w:b/>
        </w:rPr>
      </w:pPr>
      <w:r w:rsidRPr="00615397">
        <w:rPr>
          <w:rStyle w:val="Hyperlink"/>
          <w:rFonts w:asciiTheme="majorHAnsi" w:hAnsiTheme="majorHAnsi"/>
          <w:bCs/>
        </w:rPr>
        <w:fldChar w:fldCharType="begin"/>
      </w:r>
      <w:r w:rsidR="00615397" w:rsidRPr="00615397">
        <w:rPr>
          <w:rStyle w:val="Hyperlink"/>
          <w:rFonts w:asciiTheme="majorHAnsi" w:hAnsiTheme="majorHAnsi" w:cstheme="majorHAnsi"/>
          <w:b/>
          <w:bCs/>
        </w:rPr>
        <w:instrText>HYPERLINK  \l "TBL5a" \o "Table 5a"</w:instrText>
      </w:r>
      <w:r w:rsidRPr="00615397">
        <w:rPr>
          <w:rStyle w:val="Hyperlink"/>
          <w:rFonts w:asciiTheme="majorHAnsi" w:hAnsiTheme="majorHAnsi"/>
          <w:bCs/>
        </w:rPr>
      </w:r>
      <w:r w:rsidRPr="00615397">
        <w:rPr>
          <w:rStyle w:val="Hyperlink"/>
          <w:rFonts w:asciiTheme="majorHAnsi" w:hAnsiTheme="majorHAnsi"/>
          <w:bCs/>
        </w:rPr>
        <w:fldChar w:fldCharType="separate"/>
      </w:r>
      <w:r w:rsidR="00DE6438" w:rsidRPr="00615397">
        <w:rPr>
          <w:rStyle w:val="Hyperlink"/>
          <w:rFonts w:asciiTheme="majorHAnsi" w:hAnsiTheme="majorHAnsi" w:cstheme="majorHAnsi"/>
          <w:b/>
          <w:bCs/>
        </w:rPr>
        <w:t>Table</w:t>
      </w:r>
      <w:r w:rsidR="00DE6438" w:rsidRPr="00615397">
        <w:rPr>
          <w:rStyle w:val="Hyperlink"/>
          <w:rFonts w:asciiTheme="majorHAnsi" w:hAnsiTheme="majorHAnsi" w:cstheme="majorHAnsi"/>
          <w:b/>
        </w:rPr>
        <w:t xml:space="preserve"> 5a</w:t>
      </w:r>
      <w:bookmarkEnd w:id="5"/>
      <w:r w:rsidRPr="00615397">
        <w:rPr>
          <w:rFonts w:asciiTheme="majorHAnsi" w:hAnsiTheme="majorHAnsi" w:cstheme="majorHAnsi"/>
          <w:b/>
        </w:rPr>
        <w:fldChar w:fldCharType="end"/>
      </w:r>
      <w:r w:rsidR="00DE6438" w:rsidRPr="00615397">
        <w:rPr>
          <w:rFonts w:asciiTheme="majorHAnsi" w:hAnsiTheme="majorHAnsi" w:cstheme="majorHAnsi"/>
          <w:b/>
        </w:rPr>
        <w:t>:</w:t>
      </w:r>
      <w:r w:rsidR="00DE6438" w:rsidRPr="0082566A">
        <w:rPr>
          <w:rFonts w:asciiTheme="majorHAnsi" w:hAnsiTheme="majorHAnsi" w:cstheme="majorHAnsi"/>
          <w:b/>
        </w:rPr>
        <w:tab/>
        <w:t>Title 40 Code of Federal Regulations, Part 63 (40 CFR Part 63)</w:t>
      </w:r>
      <w:r w:rsidR="0095305A">
        <w:rPr>
          <w:rFonts w:asciiTheme="majorHAnsi" w:hAnsiTheme="majorHAnsi" w:cstheme="majorHAnsi"/>
          <w:b/>
        </w:rPr>
        <w:t xml:space="preserve">, </w:t>
      </w:r>
      <w:r w:rsidR="00DE6438" w:rsidRPr="0082566A">
        <w:rPr>
          <w:rFonts w:asciiTheme="majorHAnsi" w:hAnsiTheme="majorHAnsi" w:cstheme="majorHAnsi"/>
          <w:b/>
        </w:rPr>
        <w:t>Subpart AAAA: Nation Emission Standards for Hazardous Air Pollutants: Municipal Solid Waste Landfills</w:t>
      </w:r>
    </w:p>
    <w:p w14:paraId="52E24EB9" w14:textId="07BF5F61" w:rsidR="0082566A" w:rsidRPr="0082566A" w:rsidRDefault="00DE6438" w:rsidP="00D712FA">
      <w:pPr>
        <w:tabs>
          <w:tab w:val="left" w:pos="0"/>
        </w:tabs>
        <w:spacing w:before="120" w:after="0"/>
        <w:rPr>
          <w:rFonts w:asciiTheme="majorHAnsi" w:hAnsiTheme="majorHAnsi" w:cstheme="majorHAnsi"/>
          <w:b/>
        </w:rPr>
      </w:pPr>
      <w:r w:rsidRPr="0082566A">
        <w:rPr>
          <w:rFonts w:asciiTheme="majorHAnsi" w:hAnsiTheme="majorHAnsi" w:cstheme="majorHAnsi"/>
          <w:b/>
        </w:rPr>
        <w:t>U</w:t>
      </w:r>
      <w:r w:rsidR="0082566A" w:rsidRPr="0082566A">
        <w:rPr>
          <w:rFonts w:asciiTheme="majorHAnsi" w:hAnsiTheme="majorHAnsi" w:cstheme="majorHAnsi"/>
          <w:b/>
        </w:rPr>
        <w:t>nit</w:t>
      </w:r>
      <w:r w:rsidRPr="0082566A">
        <w:rPr>
          <w:rFonts w:asciiTheme="majorHAnsi" w:hAnsiTheme="majorHAnsi" w:cstheme="majorHAnsi"/>
          <w:b/>
        </w:rPr>
        <w:t xml:space="preserve"> ID N</w:t>
      </w:r>
      <w:r w:rsidR="0082566A" w:rsidRPr="0082566A">
        <w:rPr>
          <w:rFonts w:asciiTheme="majorHAnsi" w:hAnsiTheme="majorHAnsi" w:cstheme="majorHAnsi"/>
          <w:b/>
        </w:rPr>
        <w:t>o</w:t>
      </w:r>
      <w:r w:rsidRPr="0082566A">
        <w:rPr>
          <w:rFonts w:asciiTheme="majorHAnsi" w:hAnsiTheme="majorHAnsi" w:cstheme="majorHAnsi"/>
          <w:b/>
        </w:rPr>
        <w:t>.:</w:t>
      </w:r>
    </w:p>
    <w:p w14:paraId="4EF30106" w14:textId="77777777" w:rsidR="00DE6438" w:rsidRPr="00DE6438" w:rsidRDefault="00DE6438" w:rsidP="00D712FA">
      <w:pPr>
        <w:tabs>
          <w:tab w:val="left" w:pos="0"/>
        </w:tabs>
        <w:rPr>
          <w:rFonts w:asciiTheme="majorHAnsi" w:hAnsiTheme="majorHAnsi" w:cstheme="majorHAnsi"/>
        </w:rPr>
      </w:pPr>
      <w:r w:rsidRPr="00DE6438">
        <w:rPr>
          <w:rFonts w:asciiTheme="majorHAnsi" w:hAnsiTheme="majorHAnsi" w:cstheme="majorHAnsi"/>
        </w:rPr>
        <w:t>Enter the identification number (ID No.) for the municipal solid waste landfill (maximum 10 characters) as listed on Form OP-SUM (Individual Unit Summary).</w:t>
      </w:r>
    </w:p>
    <w:p w14:paraId="5B7B19A5" w14:textId="77777777" w:rsidR="0082566A" w:rsidRPr="0082566A" w:rsidRDefault="00DE6438" w:rsidP="00D712FA">
      <w:pPr>
        <w:tabs>
          <w:tab w:val="left" w:pos="0"/>
        </w:tabs>
        <w:spacing w:after="0"/>
        <w:rPr>
          <w:rFonts w:asciiTheme="majorHAnsi" w:hAnsiTheme="majorHAnsi" w:cstheme="majorHAnsi"/>
          <w:b/>
        </w:rPr>
      </w:pPr>
      <w:r w:rsidRPr="0082566A">
        <w:rPr>
          <w:rFonts w:asciiTheme="majorHAnsi" w:hAnsiTheme="majorHAnsi" w:cstheme="majorHAnsi"/>
          <w:b/>
        </w:rPr>
        <w:t>SOP/GOP I</w:t>
      </w:r>
      <w:r w:rsidR="0082566A">
        <w:rPr>
          <w:rFonts w:asciiTheme="majorHAnsi" w:hAnsiTheme="majorHAnsi" w:cstheme="majorHAnsi"/>
          <w:b/>
        </w:rPr>
        <w:t>ndex</w:t>
      </w:r>
      <w:r w:rsidRPr="0082566A">
        <w:rPr>
          <w:rFonts w:asciiTheme="majorHAnsi" w:hAnsiTheme="majorHAnsi" w:cstheme="majorHAnsi"/>
          <w:b/>
        </w:rPr>
        <w:t xml:space="preserve"> N</w:t>
      </w:r>
      <w:r w:rsidR="0082566A">
        <w:rPr>
          <w:rFonts w:asciiTheme="majorHAnsi" w:hAnsiTheme="majorHAnsi" w:cstheme="majorHAnsi"/>
          <w:b/>
        </w:rPr>
        <w:t>o</w:t>
      </w:r>
      <w:r w:rsidRPr="0082566A">
        <w:rPr>
          <w:rFonts w:asciiTheme="majorHAnsi" w:hAnsiTheme="majorHAnsi" w:cstheme="majorHAnsi"/>
          <w:b/>
        </w:rPr>
        <w:t>.:</w:t>
      </w:r>
    </w:p>
    <w:p w14:paraId="4C1DA129" w14:textId="1D7826A6" w:rsidR="00CB0082" w:rsidRPr="00CB0082" w:rsidRDefault="00DE6438" w:rsidP="00CB0082">
      <w:pPr>
        <w:tabs>
          <w:tab w:val="left" w:pos="0"/>
        </w:tabs>
        <w:rPr>
          <w:rFonts w:asciiTheme="majorHAnsi" w:hAnsiTheme="majorHAnsi" w:cstheme="majorHAnsi"/>
        </w:rPr>
      </w:pPr>
      <w:r w:rsidRPr="00DE6438">
        <w:rPr>
          <w:rFonts w:asciiTheme="majorHAnsi" w:hAnsiTheme="majorHAnsi" w:cstheme="majorHAnsi"/>
        </w:rPr>
        <w:t>Site operating permit (SOP) applicants should indicate the SOP index number for the unit or group of units (maximum</w:t>
      </w:r>
      <w:r w:rsidR="0082566A">
        <w:rPr>
          <w:rFonts w:asciiTheme="majorHAnsi" w:hAnsiTheme="majorHAnsi" w:cstheme="majorHAnsi"/>
        </w:rPr>
        <w:t> </w:t>
      </w:r>
      <w:r w:rsidRPr="00DE6438">
        <w:rPr>
          <w:rFonts w:asciiTheme="majorHAnsi" w:hAnsiTheme="majorHAnsi" w:cstheme="majorHAnsi"/>
        </w:rPr>
        <w:t>15</w:t>
      </w:r>
      <w:r w:rsidR="0082566A">
        <w:rPr>
          <w:rFonts w:asciiTheme="majorHAnsi" w:hAnsiTheme="majorHAnsi" w:cstheme="majorHAnsi"/>
        </w:rPr>
        <w:t> </w:t>
      </w:r>
      <w:r w:rsidRPr="00DE6438">
        <w:rPr>
          <w:rFonts w:asciiTheme="majorHAnsi" w:hAnsiTheme="majorHAnsi" w:cstheme="majorHAnsi"/>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w:t>
      </w:r>
      <w:r w:rsidR="00CB0082" w:rsidRPr="00DE6438">
        <w:rPr>
          <w:rFonts w:asciiTheme="majorHAnsi" w:hAnsiTheme="majorHAnsi" w:cstheme="majorHAnsi"/>
        </w:rPr>
        <w:t xml:space="preserve">For additional information relating to </w:t>
      </w:r>
      <w:r w:rsidR="00CB0082" w:rsidRPr="00712AEC">
        <w:rPr>
          <w:rFonts w:ascii="Times New Roman" w:hAnsi="Times New Roman" w:cs="Times New Roman"/>
        </w:rPr>
        <w:t xml:space="preserve">SOP and GOP index numbers, please see the Completing FOP Applications – Additional Guidance on the TCEQ website at </w:t>
      </w:r>
      <w:hyperlink r:id="rId17" w:tooltip="Link to Air Federal Operationg Guidance" w:history="1">
        <w:r w:rsidR="00CB0082" w:rsidRPr="00712AEC">
          <w:rPr>
            <w:rStyle w:val="Hyperlink"/>
            <w:rFonts w:ascii="Times New Roman" w:hAnsi="Times New Roman" w:cs="Times New Roman"/>
          </w:rPr>
          <w:t>www.tceq.texas.gov/permitting/air/guidance/titlev/tv_fop_guidance.html</w:t>
        </w:r>
      </w:hyperlink>
      <w:r w:rsidR="00CB0082">
        <w:t>.</w:t>
      </w:r>
    </w:p>
    <w:p w14:paraId="6B4569B8" w14:textId="77777777" w:rsidR="0082566A" w:rsidRPr="0082566A" w:rsidRDefault="00DE6438" w:rsidP="00D712FA">
      <w:pPr>
        <w:tabs>
          <w:tab w:val="left" w:pos="0"/>
        </w:tabs>
        <w:spacing w:after="0"/>
        <w:rPr>
          <w:rFonts w:asciiTheme="majorHAnsi" w:hAnsiTheme="majorHAnsi" w:cstheme="majorHAnsi"/>
          <w:b/>
        </w:rPr>
      </w:pPr>
      <w:r w:rsidRPr="0082566A">
        <w:rPr>
          <w:rFonts w:asciiTheme="majorHAnsi" w:hAnsiTheme="majorHAnsi" w:cstheme="majorHAnsi"/>
          <w:b/>
        </w:rPr>
        <w:t>S</w:t>
      </w:r>
      <w:r w:rsidR="0082566A" w:rsidRPr="0082566A">
        <w:rPr>
          <w:rFonts w:asciiTheme="majorHAnsi" w:hAnsiTheme="majorHAnsi" w:cstheme="majorHAnsi"/>
          <w:b/>
        </w:rPr>
        <w:t>ubpart</w:t>
      </w:r>
      <w:r w:rsidRPr="0082566A">
        <w:rPr>
          <w:rFonts w:asciiTheme="majorHAnsi" w:hAnsiTheme="majorHAnsi" w:cstheme="majorHAnsi"/>
          <w:b/>
        </w:rPr>
        <w:t xml:space="preserve"> AAAA A</w:t>
      </w:r>
      <w:r w:rsidR="0082566A" w:rsidRPr="0082566A">
        <w:rPr>
          <w:rFonts w:asciiTheme="majorHAnsi" w:hAnsiTheme="majorHAnsi" w:cstheme="majorHAnsi"/>
          <w:b/>
        </w:rPr>
        <w:t>pplicability</w:t>
      </w:r>
      <w:r w:rsidRPr="0082566A">
        <w:rPr>
          <w:rFonts w:asciiTheme="majorHAnsi" w:hAnsiTheme="majorHAnsi" w:cstheme="majorHAnsi"/>
          <w:b/>
        </w:rPr>
        <w:t>:</w:t>
      </w:r>
    </w:p>
    <w:p w14:paraId="60F59B92" w14:textId="5A64FE42" w:rsidR="00DE6438" w:rsidRPr="00DE6438" w:rsidRDefault="00DE6438" w:rsidP="00D712FA">
      <w:pPr>
        <w:tabs>
          <w:tab w:val="left" w:pos="0"/>
        </w:tabs>
        <w:rPr>
          <w:rFonts w:asciiTheme="majorHAnsi" w:hAnsiTheme="majorHAnsi" w:cstheme="majorHAnsi"/>
        </w:rPr>
      </w:pPr>
      <w:r w:rsidRPr="00DE6438">
        <w:rPr>
          <w:rFonts w:asciiTheme="majorHAnsi" w:hAnsiTheme="majorHAnsi" w:cstheme="majorHAnsi"/>
        </w:rPr>
        <w:t>Enter “YES” if the MSW landfill has accepted waste since November 8, 1987</w:t>
      </w:r>
      <w:r w:rsidR="00053F70">
        <w:rPr>
          <w:rFonts w:asciiTheme="majorHAnsi" w:hAnsiTheme="majorHAnsi" w:cstheme="majorHAnsi"/>
        </w:rPr>
        <w:t>,</w:t>
      </w:r>
      <w:r w:rsidRPr="00DE6438">
        <w:rPr>
          <w:rFonts w:asciiTheme="majorHAnsi" w:hAnsiTheme="majorHAnsi" w:cstheme="majorHAnsi"/>
        </w:rPr>
        <w:t xml:space="preserve"> or has additional capacity for waste deposition. Otherwise, enter “NO.”</w:t>
      </w:r>
    </w:p>
    <w:p w14:paraId="495E2740" w14:textId="768F3299" w:rsidR="00DE6438" w:rsidRPr="00796BB6" w:rsidRDefault="00DE6438" w:rsidP="002F2D78">
      <w:pPr>
        <w:pStyle w:val="ListBullet"/>
        <w:numPr>
          <w:ilvl w:val="0"/>
          <w:numId w:val="39"/>
        </w:numPr>
        <w:tabs>
          <w:tab w:val="left" w:pos="547"/>
        </w:tabs>
        <w:ind w:left="562" w:hanging="562"/>
        <w:rPr>
          <w:rFonts w:asciiTheme="majorHAnsi" w:hAnsiTheme="majorHAnsi" w:cstheme="majorHAnsi"/>
          <w:b/>
          <w:bCs/>
          <w:sz w:val="22"/>
        </w:rPr>
      </w:pPr>
      <w:r w:rsidRPr="00796BB6">
        <w:rPr>
          <w:rFonts w:asciiTheme="majorHAnsi" w:hAnsiTheme="majorHAnsi" w:cstheme="majorHAnsi"/>
          <w:b/>
          <w:bCs/>
          <w:sz w:val="22"/>
        </w:rPr>
        <w:t>Continue only if “Subpart AAAA Applicability” is “YES.”</w:t>
      </w:r>
    </w:p>
    <w:p w14:paraId="394B8ADC" w14:textId="77777777" w:rsidR="0007393E" w:rsidRDefault="0007393E">
      <w:pPr>
        <w:rPr>
          <w:rFonts w:asciiTheme="majorHAnsi" w:hAnsiTheme="majorHAnsi" w:cstheme="majorHAnsi"/>
          <w:b/>
        </w:rPr>
      </w:pPr>
      <w:r>
        <w:rPr>
          <w:rFonts w:asciiTheme="majorHAnsi" w:hAnsiTheme="majorHAnsi" w:cstheme="majorHAnsi"/>
          <w:b/>
        </w:rPr>
        <w:br w:type="page"/>
      </w:r>
    </w:p>
    <w:p w14:paraId="7D11F074" w14:textId="4690BA65" w:rsidR="00280437" w:rsidRPr="00011987" w:rsidRDefault="00DE6438" w:rsidP="00D712FA">
      <w:pPr>
        <w:tabs>
          <w:tab w:val="left" w:pos="0"/>
        </w:tabs>
        <w:spacing w:after="0"/>
        <w:rPr>
          <w:rFonts w:asciiTheme="majorHAnsi" w:hAnsiTheme="majorHAnsi" w:cstheme="majorHAnsi"/>
          <w:b/>
        </w:rPr>
      </w:pPr>
      <w:r w:rsidRPr="00011987">
        <w:rPr>
          <w:rFonts w:asciiTheme="majorHAnsi" w:hAnsiTheme="majorHAnsi" w:cstheme="majorHAnsi"/>
          <w:b/>
        </w:rPr>
        <w:lastRenderedPageBreak/>
        <w:t>S</w:t>
      </w:r>
      <w:r w:rsidR="00011987">
        <w:rPr>
          <w:rFonts w:asciiTheme="majorHAnsi" w:hAnsiTheme="majorHAnsi" w:cstheme="majorHAnsi"/>
          <w:b/>
        </w:rPr>
        <w:t>ource</w:t>
      </w:r>
      <w:r w:rsidRPr="00011987">
        <w:rPr>
          <w:rFonts w:asciiTheme="majorHAnsi" w:hAnsiTheme="majorHAnsi" w:cstheme="majorHAnsi"/>
          <w:b/>
        </w:rPr>
        <w:t xml:space="preserve"> C</w:t>
      </w:r>
      <w:r w:rsidR="00011987">
        <w:rPr>
          <w:rFonts w:asciiTheme="majorHAnsi" w:hAnsiTheme="majorHAnsi" w:cstheme="majorHAnsi"/>
          <w:b/>
        </w:rPr>
        <w:t>ategory</w:t>
      </w:r>
      <w:r w:rsidRPr="00011987">
        <w:rPr>
          <w:rFonts w:asciiTheme="majorHAnsi" w:hAnsiTheme="majorHAnsi" w:cstheme="majorHAnsi"/>
          <w:b/>
        </w:rPr>
        <w:t>:</w:t>
      </w:r>
    </w:p>
    <w:p w14:paraId="7DA690AC" w14:textId="77777777" w:rsidR="00DE6438" w:rsidRPr="00DE6438" w:rsidRDefault="00DE6438" w:rsidP="00D712FA">
      <w:pPr>
        <w:tabs>
          <w:tab w:val="left" w:pos="0"/>
        </w:tabs>
        <w:rPr>
          <w:rFonts w:asciiTheme="majorHAnsi" w:hAnsiTheme="majorHAnsi" w:cstheme="majorHAnsi"/>
        </w:rPr>
      </w:pPr>
      <w:r w:rsidRPr="00DE6438">
        <w:rPr>
          <w:rFonts w:asciiTheme="majorHAnsi" w:hAnsiTheme="majorHAnsi" w:cstheme="majorHAnsi"/>
        </w:rPr>
        <w:t>Select one of the following options for the source category of the MSW landfill. Enter the code on the form.</w:t>
      </w:r>
    </w:p>
    <w:p w14:paraId="7A09047A" w14:textId="77777777" w:rsidR="00DE6438" w:rsidRPr="00DE6438" w:rsidRDefault="00DE6438" w:rsidP="00FA2EE7">
      <w:pPr>
        <w:pStyle w:val="APDCodeDescriptionStyle1"/>
      </w:pPr>
      <w:r w:rsidRPr="00DE6438">
        <w:t>Code</w:t>
      </w:r>
      <w:r w:rsidRPr="00DE6438">
        <w:tab/>
        <w:t>Description</w:t>
      </w:r>
    </w:p>
    <w:p w14:paraId="46FDAF09" w14:textId="4E10D2C2" w:rsidR="00DE6438" w:rsidRPr="006B5037" w:rsidRDefault="00DE6438" w:rsidP="009D3330">
      <w:pPr>
        <w:tabs>
          <w:tab w:val="left" w:pos="720"/>
          <w:tab w:val="left" w:pos="2160"/>
        </w:tabs>
        <w:ind w:left="2160" w:hanging="1440"/>
        <w:rPr>
          <w:rFonts w:asciiTheme="majorHAnsi" w:hAnsiTheme="majorHAnsi" w:cstheme="majorHAnsi"/>
        </w:rPr>
      </w:pPr>
      <w:r w:rsidRPr="006B5037">
        <w:rPr>
          <w:rFonts w:asciiTheme="majorHAnsi" w:hAnsiTheme="majorHAnsi" w:cstheme="majorHAnsi"/>
        </w:rPr>
        <w:t>MAJOR</w:t>
      </w:r>
      <w:r w:rsidRPr="006B5037">
        <w:rPr>
          <w:rFonts w:asciiTheme="majorHAnsi" w:hAnsiTheme="majorHAnsi" w:cstheme="majorHAnsi"/>
        </w:rPr>
        <w:tab/>
        <w:t>MSW Landfill is a major source as defined in 40 CFR § 63.2</w:t>
      </w:r>
      <w:r w:rsidR="005C4E8D">
        <w:rPr>
          <w:rFonts w:asciiTheme="majorHAnsi" w:hAnsiTheme="majorHAnsi" w:cstheme="majorHAnsi"/>
        </w:rPr>
        <w:t>.</w:t>
      </w:r>
    </w:p>
    <w:p w14:paraId="0D30C9B5" w14:textId="39EB619A" w:rsidR="00DE6438" w:rsidRPr="006B5037" w:rsidRDefault="00DE6438" w:rsidP="009D3330">
      <w:pPr>
        <w:tabs>
          <w:tab w:val="left" w:pos="720"/>
          <w:tab w:val="left" w:pos="2160"/>
        </w:tabs>
        <w:ind w:left="2160" w:hanging="1440"/>
        <w:rPr>
          <w:rFonts w:asciiTheme="majorHAnsi" w:hAnsiTheme="majorHAnsi" w:cstheme="majorHAnsi"/>
        </w:rPr>
      </w:pPr>
      <w:r w:rsidRPr="006B5037">
        <w:rPr>
          <w:rFonts w:asciiTheme="majorHAnsi" w:hAnsiTheme="majorHAnsi" w:cstheme="majorHAnsi"/>
        </w:rPr>
        <w:t>COLOC</w:t>
      </w:r>
      <w:r w:rsidRPr="006B5037">
        <w:rPr>
          <w:rFonts w:asciiTheme="majorHAnsi" w:hAnsiTheme="majorHAnsi" w:cstheme="majorHAnsi"/>
        </w:rPr>
        <w:tab/>
        <w:t xml:space="preserve">MSW Landfill is not a major source on its </w:t>
      </w:r>
      <w:r w:rsidR="00615397" w:rsidRPr="006B5037">
        <w:rPr>
          <w:rFonts w:asciiTheme="majorHAnsi" w:hAnsiTheme="majorHAnsi" w:cstheme="majorHAnsi"/>
        </w:rPr>
        <w:t>own but</w:t>
      </w:r>
      <w:r w:rsidRPr="006B5037">
        <w:rPr>
          <w:rFonts w:asciiTheme="majorHAnsi" w:hAnsiTheme="majorHAnsi" w:cstheme="majorHAnsi"/>
        </w:rPr>
        <w:t xml:space="preserve"> is collocated with a major source as defined in 40 CFR § 63.2</w:t>
      </w:r>
      <w:r w:rsidR="00615397">
        <w:rPr>
          <w:rFonts w:asciiTheme="majorHAnsi" w:hAnsiTheme="majorHAnsi" w:cstheme="majorHAnsi"/>
        </w:rPr>
        <w:t>.</w:t>
      </w:r>
    </w:p>
    <w:p w14:paraId="7E5F9902" w14:textId="77777777" w:rsidR="0007393E" w:rsidRDefault="00DE6438" w:rsidP="00CB0082">
      <w:pPr>
        <w:tabs>
          <w:tab w:val="left" w:pos="720"/>
          <w:tab w:val="left" w:pos="2160"/>
        </w:tabs>
        <w:ind w:left="2160" w:hanging="1440"/>
        <w:rPr>
          <w:rFonts w:asciiTheme="majorHAnsi" w:hAnsiTheme="majorHAnsi" w:cstheme="majorHAnsi"/>
        </w:rPr>
      </w:pPr>
      <w:r w:rsidRPr="006B5037">
        <w:rPr>
          <w:rFonts w:asciiTheme="majorHAnsi" w:hAnsiTheme="majorHAnsi" w:cstheme="majorHAnsi"/>
        </w:rPr>
        <w:t>AREA</w:t>
      </w:r>
      <w:r w:rsidRPr="006B5037">
        <w:rPr>
          <w:rFonts w:asciiTheme="majorHAnsi" w:hAnsiTheme="majorHAnsi" w:cstheme="majorHAnsi"/>
        </w:rPr>
        <w:tab/>
        <w:t>MSW Landfill is an area source</w:t>
      </w:r>
      <w:r w:rsidR="00615397">
        <w:rPr>
          <w:rFonts w:asciiTheme="majorHAnsi" w:hAnsiTheme="majorHAnsi" w:cstheme="majorHAnsi"/>
        </w:rPr>
        <w:t>.</w:t>
      </w:r>
    </w:p>
    <w:p w14:paraId="3B7A9F9C" w14:textId="7ED3AB2B" w:rsidR="00011987" w:rsidRPr="00011987" w:rsidRDefault="00DE6438" w:rsidP="00D712FA">
      <w:pPr>
        <w:tabs>
          <w:tab w:val="left" w:pos="0"/>
        </w:tabs>
        <w:spacing w:before="120" w:after="0"/>
        <w:rPr>
          <w:rFonts w:asciiTheme="majorHAnsi" w:hAnsiTheme="majorHAnsi" w:cstheme="majorHAnsi"/>
          <w:b/>
        </w:rPr>
      </w:pPr>
      <w:r w:rsidRPr="00011987">
        <w:rPr>
          <w:rFonts w:asciiTheme="majorHAnsi" w:hAnsiTheme="majorHAnsi" w:cstheme="majorHAnsi"/>
          <w:b/>
        </w:rPr>
        <w:t>D</w:t>
      </w:r>
      <w:r w:rsidR="00011987">
        <w:rPr>
          <w:rFonts w:asciiTheme="majorHAnsi" w:hAnsiTheme="majorHAnsi" w:cstheme="majorHAnsi"/>
          <w:b/>
        </w:rPr>
        <w:t>esign</w:t>
      </w:r>
      <w:r w:rsidRPr="00011987">
        <w:rPr>
          <w:rFonts w:asciiTheme="majorHAnsi" w:hAnsiTheme="majorHAnsi" w:cstheme="majorHAnsi"/>
          <w:b/>
        </w:rPr>
        <w:t xml:space="preserve"> C</w:t>
      </w:r>
      <w:r w:rsidR="00011987">
        <w:rPr>
          <w:rFonts w:asciiTheme="majorHAnsi" w:hAnsiTheme="majorHAnsi" w:cstheme="majorHAnsi"/>
          <w:b/>
        </w:rPr>
        <w:t>apacity</w:t>
      </w:r>
      <w:r w:rsidRPr="00011987">
        <w:rPr>
          <w:rFonts w:asciiTheme="majorHAnsi" w:hAnsiTheme="majorHAnsi" w:cstheme="majorHAnsi"/>
          <w:b/>
        </w:rPr>
        <w:t>:</w:t>
      </w:r>
    </w:p>
    <w:p w14:paraId="6A4A03E1" w14:textId="77777777" w:rsidR="00DE6438" w:rsidRPr="00DE6438" w:rsidRDefault="00DE6438" w:rsidP="00D712FA">
      <w:pPr>
        <w:tabs>
          <w:tab w:val="left" w:pos="0"/>
        </w:tabs>
        <w:rPr>
          <w:rFonts w:asciiTheme="majorHAnsi" w:hAnsiTheme="majorHAnsi" w:cstheme="majorHAnsi"/>
        </w:rPr>
      </w:pPr>
      <w:r w:rsidRPr="00DE6438">
        <w:rPr>
          <w:rFonts w:asciiTheme="majorHAnsi" w:hAnsiTheme="majorHAnsi" w:cstheme="majorHAnsi"/>
        </w:rPr>
        <w:t>Select one of the following options for the design capacity of the MSW landfill. Enter the code on the form.</w:t>
      </w:r>
    </w:p>
    <w:p w14:paraId="3483B145" w14:textId="77777777" w:rsidR="00DE6438" w:rsidRPr="00651102" w:rsidRDefault="00DE6438" w:rsidP="00A213D8">
      <w:pPr>
        <w:pStyle w:val="APDCodeList"/>
      </w:pPr>
      <w:r w:rsidRPr="00651102">
        <w:t>Code</w:t>
      </w:r>
      <w:r w:rsidRPr="00651102">
        <w:tab/>
        <w:t>Description</w:t>
      </w:r>
    </w:p>
    <w:p w14:paraId="3B347870" w14:textId="77777777" w:rsidR="00DE6438" w:rsidRPr="00AF017A" w:rsidRDefault="00DE6438" w:rsidP="00A213D8">
      <w:pPr>
        <w:pStyle w:val="APDCodeList"/>
        <w:rPr>
          <w:b w:val="0"/>
          <w:bCs w:val="0"/>
        </w:rPr>
      </w:pPr>
      <w:r w:rsidRPr="00AF017A">
        <w:rPr>
          <w:b w:val="0"/>
          <w:bCs w:val="0"/>
        </w:rPr>
        <w:t>2.5-</w:t>
      </w:r>
      <w:r w:rsidRPr="00AF017A">
        <w:rPr>
          <w:b w:val="0"/>
          <w:bCs w:val="0"/>
        </w:rPr>
        <w:tab/>
        <w:t>Design capacity is less than 2.5 million megagrams (2.75 million tons) or 2.5 million cubic meters (3.27 million cubic yards)</w:t>
      </w:r>
    </w:p>
    <w:p w14:paraId="66FD2864" w14:textId="77777777" w:rsidR="00DE6438" w:rsidRPr="00AF017A" w:rsidRDefault="00DE6438" w:rsidP="00A213D8">
      <w:pPr>
        <w:pStyle w:val="APDCodeList"/>
        <w:rPr>
          <w:b w:val="0"/>
          <w:bCs w:val="0"/>
        </w:rPr>
      </w:pPr>
      <w:r w:rsidRPr="00AF017A">
        <w:rPr>
          <w:b w:val="0"/>
          <w:bCs w:val="0"/>
        </w:rPr>
        <w:t>2.5+</w:t>
      </w:r>
      <w:r w:rsidRPr="00AF017A">
        <w:rPr>
          <w:b w:val="0"/>
          <w:bCs w:val="0"/>
        </w:rPr>
        <w:tab/>
        <w:t>Design capacity is greater than or equal to 2.5 million megagrams (2.75 million tons) and 2.5</w:t>
      </w:r>
      <w:r w:rsidR="00C33725" w:rsidRPr="00AF017A">
        <w:rPr>
          <w:b w:val="0"/>
          <w:bCs w:val="0"/>
        </w:rPr>
        <w:t> </w:t>
      </w:r>
      <w:r w:rsidRPr="00AF017A">
        <w:rPr>
          <w:b w:val="0"/>
          <w:bCs w:val="0"/>
        </w:rPr>
        <w:t>million cubic meters (3.27 million cubic yards)</w:t>
      </w:r>
    </w:p>
    <w:p w14:paraId="28F9EC36" w14:textId="379BC724" w:rsidR="00D05B90" w:rsidRPr="00053F70" w:rsidRDefault="00BA360F" w:rsidP="00BA360F">
      <w:pPr>
        <w:pStyle w:val="ListBullet"/>
        <w:numPr>
          <w:ilvl w:val="0"/>
          <w:numId w:val="39"/>
        </w:numPr>
        <w:tabs>
          <w:tab w:val="left" w:pos="547"/>
        </w:tabs>
        <w:spacing w:before="120"/>
        <w:ind w:left="547" w:hanging="547"/>
        <w:rPr>
          <w:rFonts w:asciiTheme="majorHAnsi" w:hAnsiTheme="majorHAnsi" w:cstheme="majorHAnsi"/>
          <w:b/>
          <w:bCs/>
          <w:sz w:val="22"/>
        </w:rPr>
      </w:pPr>
      <w:r>
        <w:rPr>
          <w:rFonts w:asciiTheme="majorHAnsi" w:hAnsiTheme="majorHAnsi" w:cstheme="majorHAnsi"/>
          <w:b/>
          <w:bCs/>
          <w:sz w:val="22"/>
        </w:rPr>
        <w:t>C</w:t>
      </w:r>
      <w:r w:rsidR="00D05B90" w:rsidRPr="00053F70">
        <w:rPr>
          <w:rFonts w:asciiTheme="majorHAnsi" w:hAnsiTheme="majorHAnsi" w:cstheme="majorHAnsi"/>
          <w:b/>
          <w:bCs/>
          <w:sz w:val="22"/>
        </w:rPr>
        <w:t xml:space="preserve">ontinue </w:t>
      </w:r>
      <w:r w:rsidR="00D45568" w:rsidRPr="00053F70">
        <w:rPr>
          <w:rFonts w:asciiTheme="majorHAnsi" w:hAnsiTheme="majorHAnsi" w:cstheme="majorHAnsi"/>
          <w:b/>
          <w:bCs/>
          <w:sz w:val="22"/>
        </w:rPr>
        <w:t xml:space="preserve">only </w:t>
      </w:r>
      <w:r w:rsidR="00D05B90" w:rsidRPr="00053F70">
        <w:rPr>
          <w:rFonts w:asciiTheme="majorHAnsi" w:hAnsiTheme="majorHAnsi" w:cstheme="majorHAnsi"/>
          <w:b/>
          <w:bCs/>
          <w:sz w:val="22"/>
        </w:rPr>
        <w:t>if “Design Capacity” is “2.5+.”</w:t>
      </w:r>
    </w:p>
    <w:p w14:paraId="36061255" w14:textId="74CB5A1C" w:rsidR="00011987" w:rsidRPr="00011987" w:rsidRDefault="00DE6438" w:rsidP="00D712FA">
      <w:pPr>
        <w:tabs>
          <w:tab w:val="left" w:pos="0"/>
        </w:tabs>
        <w:spacing w:after="0"/>
        <w:rPr>
          <w:rFonts w:asciiTheme="majorHAnsi" w:hAnsiTheme="majorHAnsi" w:cstheme="majorHAnsi"/>
          <w:b/>
        </w:rPr>
      </w:pPr>
      <w:r w:rsidRPr="00011987">
        <w:rPr>
          <w:rFonts w:asciiTheme="majorHAnsi" w:hAnsiTheme="majorHAnsi" w:cstheme="majorHAnsi"/>
          <w:b/>
        </w:rPr>
        <w:t>F</w:t>
      </w:r>
      <w:r w:rsidR="00011987">
        <w:rPr>
          <w:rFonts w:asciiTheme="majorHAnsi" w:hAnsiTheme="majorHAnsi" w:cstheme="majorHAnsi"/>
          <w:b/>
        </w:rPr>
        <w:t>acility</w:t>
      </w:r>
      <w:r w:rsidRPr="00011987">
        <w:rPr>
          <w:rFonts w:asciiTheme="majorHAnsi" w:hAnsiTheme="majorHAnsi" w:cstheme="majorHAnsi"/>
          <w:b/>
        </w:rPr>
        <w:t xml:space="preserve"> T</w:t>
      </w:r>
      <w:r w:rsidR="00011987">
        <w:rPr>
          <w:rFonts w:asciiTheme="majorHAnsi" w:hAnsiTheme="majorHAnsi" w:cstheme="majorHAnsi"/>
          <w:b/>
        </w:rPr>
        <w:t>ype</w:t>
      </w:r>
      <w:r w:rsidRPr="00011987">
        <w:rPr>
          <w:rFonts w:asciiTheme="majorHAnsi" w:hAnsiTheme="majorHAnsi" w:cstheme="majorHAnsi"/>
          <w:b/>
        </w:rPr>
        <w:t>:</w:t>
      </w:r>
    </w:p>
    <w:p w14:paraId="21FA072B" w14:textId="77777777" w:rsidR="00DE6438" w:rsidRPr="00DE6438" w:rsidRDefault="00DE6438" w:rsidP="00D712FA">
      <w:pPr>
        <w:tabs>
          <w:tab w:val="left" w:pos="0"/>
        </w:tabs>
        <w:rPr>
          <w:rFonts w:asciiTheme="majorHAnsi" w:hAnsiTheme="majorHAnsi" w:cstheme="majorHAnsi"/>
        </w:rPr>
      </w:pPr>
      <w:r w:rsidRPr="00DE6438">
        <w:rPr>
          <w:rFonts w:asciiTheme="majorHAnsi" w:hAnsiTheme="majorHAnsi" w:cstheme="majorHAnsi"/>
        </w:rPr>
        <w:t>Select one of the following options to describe the facility type for the MSW landfill. Enter the code on the form.</w:t>
      </w:r>
    </w:p>
    <w:p w14:paraId="0FF1D09E" w14:textId="77777777" w:rsidR="00DE6438" w:rsidRPr="00DE6438" w:rsidRDefault="00DE6438" w:rsidP="00FA2EE7">
      <w:pPr>
        <w:pStyle w:val="APDCodeDescriptionStyle1"/>
      </w:pPr>
      <w:r w:rsidRPr="00DE6438">
        <w:t>Code</w:t>
      </w:r>
      <w:r w:rsidRPr="00DE6438">
        <w:tab/>
        <w:t>Description</w:t>
      </w:r>
    </w:p>
    <w:p w14:paraId="4ADD08A0" w14:textId="77777777" w:rsidR="00DE6438" w:rsidRPr="00AF017A" w:rsidRDefault="00DE6438" w:rsidP="00FA2EE7">
      <w:pPr>
        <w:pStyle w:val="APDCodeDescriptionStyle1"/>
        <w:rPr>
          <w:b w:val="0"/>
          <w:bCs/>
        </w:rPr>
      </w:pPr>
      <w:r w:rsidRPr="00AF017A">
        <w:rPr>
          <w:b w:val="0"/>
          <w:bCs/>
        </w:rPr>
        <w:t>LAND</w:t>
      </w:r>
      <w:r w:rsidRPr="00AF017A">
        <w:rPr>
          <w:b w:val="0"/>
          <w:bCs/>
        </w:rPr>
        <w:tab/>
        <w:t>Conventional MSW Landfill operations</w:t>
      </w:r>
    </w:p>
    <w:p w14:paraId="1CA0CA0E" w14:textId="77777777" w:rsidR="00DE6438" w:rsidRPr="00AF017A" w:rsidRDefault="00DE6438" w:rsidP="00FA2EE7">
      <w:pPr>
        <w:pStyle w:val="APDCodeDescriptionStyle1"/>
        <w:rPr>
          <w:b w:val="0"/>
          <w:bCs/>
        </w:rPr>
      </w:pPr>
      <w:r w:rsidRPr="00AF017A">
        <w:rPr>
          <w:b w:val="0"/>
          <w:bCs/>
        </w:rPr>
        <w:t>BIO</w:t>
      </w:r>
      <w:r w:rsidRPr="00AF017A">
        <w:rPr>
          <w:b w:val="0"/>
          <w:bCs/>
        </w:rPr>
        <w:tab/>
        <w:t>Bioreactor operations</w:t>
      </w:r>
    </w:p>
    <w:p w14:paraId="42004C44" w14:textId="5108BF4C" w:rsidR="00FA2EE7" w:rsidRPr="00053F70" w:rsidRDefault="00FA2EE7" w:rsidP="00BA360F">
      <w:pPr>
        <w:pStyle w:val="ListBullet"/>
        <w:numPr>
          <w:ilvl w:val="0"/>
          <w:numId w:val="1"/>
        </w:numPr>
        <w:tabs>
          <w:tab w:val="left" w:pos="547"/>
        </w:tabs>
        <w:spacing w:before="120"/>
        <w:ind w:left="547" w:hanging="547"/>
        <w:rPr>
          <w:rFonts w:asciiTheme="majorHAnsi" w:hAnsiTheme="majorHAnsi" w:cstheme="majorHAnsi"/>
          <w:b/>
          <w:bCs/>
          <w:sz w:val="22"/>
        </w:rPr>
      </w:pPr>
      <w:r w:rsidRPr="00053F70">
        <w:rPr>
          <w:rFonts w:asciiTheme="majorHAnsi" w:hAnsiTheme="majorHAnsi" w:cstheme="majorHAnsi"/>
          <w:b/>
          <w:bCs/>
          <w:sz w:val="22"/>
        </w:rPr>
        <w:t>Go to Table 5b if “Facility Type” is “BIO</w:t>
      </w:r>
      <w:r w:rsidR="00097B2A" w:rsidRPr="00053F70">
        <w:rPr>
          <w:rFonts w:asciiTheme="majorHAnsi" w:hAnsiTheme="majorHAnsi" w:cstheme="majorHAnsi"/>
          <w:b/>
          <w:bCs/>
          <w:sz w:val="22"/>
        </w:rPr>
        <w:t>.</w:t>
      </w:r>
      <w:r w:rsidRPr="00053F70">
        <w:rPr>
          <w:rFonts w:asciiTheme="majorHAnsi" w:hAnsiTheme="majorHAnsi" w:cstheme="majorHAnsi"/>
          <w:b/>
          <w:bCs/>
          <w:sz w:val="22"/>
        </w:rPr>
        <w:t>”</w:t>
      </w:r>
    </w:p>
    <w:p w14:paraId="2BAC4DB9" w14:textId="6FEDF8D8" w:rsidR="00C33725" w:rsidRPr="00C33725" w:rsidDel="00D05B90" w:rsidRDefault="00DE6438" w:rsidP="00C33725">
      <w:pPr>
        <w:spacing w:after="0"/>
        <w:rPr>
          <w:rFonts w:asciiTheme="majorHAnsi" w:hAnsiTheme="majorHAnsi" w:cstheme="majorHAnsi"/>
          <w:b/>
        </w:rPr>
      </w:pPr>
      <w:r w:rsidRPr="00C33725" w:rsidDel="00D05B90">
        <w:rPr>
          <w:rFonts w:asciiTheme="majorHAnsi" w:hAnsiTheme="majorHAnsi" w:cstheme="majorHAnsi"/>
          <w:b/>
        </w:rPr>
        <w:t>NMOC E</w:t>
      </w:r>
      <w:r w:rsidR="00C33725" w:rsidDel="00D05B90">
        <w:rPr>
          <w:rFonts w:asciiTheme="majorHAnsi" w:hAnsiTheme="majorHAnsi" w:cstheme="majorHAnsi"/>
          <w:b/>
        </w:rPr>
        <w:t>mission</w:t>
      </w:r>
      <w:r w:rsidRPr="00C33725" w:rsidDel="00D05B90">
        <w:rPr>
          <w:rFonts w:asciiTheme="majorHAnsi" w:hAnsiTheme="majorHAnsi" w:cstheme="majorHAnsi"/>
          <w:b/>
        </w:rPr>
        <w:t xml:space="preserve"> R</w:t>
      </w:r>
      <w:r w:rsidR="00C33725" w:rsidDel="00D05B90">
        <w:rPr>
          <w:rFonts w:asciiTheme="majorHAnsi" w:hAnsiTheme="majorHAnsi" w:cstheme="majorHAnsi"/>
          <w:b/>
        </w:rPr>
        <w:t>ate</w:t>
      </w:r>
      <w:r w:rsidRPr="00C33725" w:rsidDel="00D05B90">
        <w:rPr>
          <w:rFonts w:asciiTheme="majorHAnsi" w:hAnsiTheme="majorHAnsi" w:cstheme="majorHAnsi"/>
          <w:b/>
        </w:rPr>
        <w:t>:</w:t>
      </w:r>
    </w:p>
    <w:p w14:paraId="0C2E7F16" w14:textId="6BB31EE3" w:rsidR="00DE6438" w:rsidRPr="00DE6438" w:rsidDel="00D05B90" w:rsidRDefault="00DE6438" w:rsidP="00DE6438">
      <w:pPr>
        <w:rPr>
          <w:rFonts w:asciiTheme="majorHAnsi" w:hAnsiTheme="majorHAnsi" w:cstheme="majorHAnsi"/>
        </w:rPr>
      </w:pPr>
      <w:r w:rsidRPr="00DE6438" w:rsidDel="00D05B90">
        <w:rPr>
          <w:rFonts w:asciiTheme="majorHAnsi" w:hAnsiTheme="majorHAnsi" w:cstheme="majorHAnsi"/>
        </w:rPr>
        <w:t>Select one of the following options for nonmethane organic compounds (NMOC) emission rate. Enter the code on the form.</w:t>
      </w:r>
    </w:p>
    <w:p w14:paraId="6ECE3067" w14:textId="2006A8A3" w:rsidR="00DE6438" w:rsidRPr="00577F24" w:rsidDel="00D05B90" w:rsidRDefault="00DE6438" w:rsidP="00577F24">
      <w:pPr>
        <w:tabs>
          <w:tab w:val="left" w:pos="720"/>
          <w:tab w:val="left" w:pos="2160"/>
        </w:tabs>
        <w:spacing w:after="0"/>
        <w:ind w:left="2160" w:hanging="1440"/>
        <w:rPr>
          <w:rFonts w:asciiTheme="majorHAnsi" w:hAnsiTheme="majorHAnsi" w:cstheme="majorHAnsi"/>
          <w:b/>
        </w:rPr>
      </w:pPr>
      <w:r w:rsidRPr="00577F24" w:rsidDel="00D05B90">
        <w:rPr>
          <w:rFonts w:asciiTheme="majorHAnsi" w:hAnsiTheme="majorHAnsi" w:cstheme="majorHAnsi"/>
          <w:b/>
        </w:rPr>
        <w:t>Code</w:t>
      </w:r>
      <w:r w:rsidRPr="00577F24" w:rsidDel="00D05B90">
        <w:rPr>
          <w:rFonts w:asciiTheme="majorHAnsi" w:hAnsiTheme="majorHAnsi" w:cstheme="majorHAnsi"/>
          <w:b/>
        </w:rPr>
        <w:tab/>
        <w:t>Description</w:t>
      </w:r>
    </w:p>
    <w:p w14:paraId="7723CF35" w14:textId="4547C2F5" w:rsidR="00DE6438" w:rsidRPr="00DE6438" w:rsidDel="00D05B90" w:rsidRDefault="00DE6438" w:rsidP="00577F24">
      <w:pPr>
        <w:tabs>
          <w:tab w:val="left" w:pos="720"/>
          <w:tab w:val="left" w:pos="2160"/>
        </w:tabs>
        <w:spacing w:after="0"/>
        <w:ind w:left="2160" w:hanging="1440"/>
        <w:rPr>
          <w:rFonts w:asciiTheme="majorHAnsi" w:hAnsiTheme="majorHAnsi" w:cstheme="majorHAnsi"/>
        </w:rPr>
      </w:pPr>
      <w:r w:rsidRPr="00DE6438" w:rsidDel="00D05B90">
        <w:rPr>
          <w:rFonts w:asciiTheme="majorHAnsi" w:hAnsiTheme="majorHAnsi" w:cstheme="majorHAnsi"/>
        </w:rPr>
        <w:t>50-</w:t>
      </w:r>
      <w:r w:rsidRPr="00DE6438" w:rsidDel="00D05B90">
        <w:rPr>
          <w:rFonts w:asciiTheme="majorHAnsi" w:hAnsiTheme="majorHAnsi" w:cstheme="majorHAnsi"/>
        </w:rPr>
        <w:tab/>
        <w:t>NMOC emission rate is less than 50 megagrams (55.1 tons) per year</w:t>
      </w:r>
    </w:p>
    <w:p w14:paraId="33D124C2" w14:textId="54770C79" w:rsidR="00577F24" w:rsidDel="00D05B90" w:rsidRDefault="00DE6438" w:rsidP="00577F24">
      <w:pPr>
        <w:tabs>
          <w:tab w:val="left" w:pos="720"/>
          <w:tab w:val="left" w:pos="2160"/>
        </w:tabs>
        <w:spacing w:after="0"/>
        <w:ind w:left="2160" w:hanging="1440"/>
        <w:rPr>
          <w:rFonts w:asciiTheme="majorHAnsi" w:hAnsiTheme="majorHAnsi" w:cstheme="majorHAnsi"/>
        </w:rPr>
      </w:pPr>
      <w:r w:rsidRPr="00DE6438" w:rsidDel="00D05B90">
        <w:rPr>
          <w:rFonts w:asciiTheme="majorHAnsi" w:hAnsiTheme="majorHAnsi" w:cstheme="majorHAnsi"/>
        </w:rPr>
        <w:t>50+</w:t>
      </w:r>
      <w:r w:rsidRPr="00DE6438" w:rsidDel="00D05B90">
        <w:rPr>
          <w:rFonts w:asciiTheme="majorHAnsi" w:hAnsiTheme="majorHAnsi" w:cstheme="majorHAnsi"/>
        </w:rPr>
        <w:tab/>
        <w:t>NMOC emission rate is greater than or equal to 50 megagrams (55.1 tons) per year</w:t>
      </w:r>
      <w:r w:rsidR="005C4E8D">
        <w:rPr>
          <w:rFonts w:asciiTheme="majorHAnsi" w:hAnsiTheme="majorHAnsi" w:cstheme="majorHAnsi"/>
        </w:rPr>
        <w:t>.</w:t>
      </w:r>
    </w:p>
    <w:p w14:paraId="7CE376AF" w14:textId="54A8D9E2" w:rsidR="00861DD6" w:rsidRPr="00EB38A6" w:rsidRDefault="00861DD6" w:rsidP="00BA360F">
      <w:pPr>
        <w:pStyle w:val="ListBullet"/>
        <w:numPr>
          <w:ilvl w:val="0"/>
          <w:numId w:val="39"/>
        </w:numPr>
        <w:tabs>
          <w:tab w:val="left" w:pos="547"/>
        </w:tabs>
        <w:spacing w:before="120"/>
        <w:ind w:left="547" w:hanging="547"/>
        <w:rPr>
          <w:rFonts w:asciiTheme="majorHAnsi" w:hAnsiTheme="majorHAnsi" w:cstheme="majorHAnsi"/>
          <w:b/>
          <w:bCs/>
          <w:sz w:val="22"/>
        </w:rPr>
      </w:pPr>
      <w:r w:rsidRPr="00EB38A6">
        <w:rPr>
          <w:rFonts w:asciiTheme="majorHAnsi" w:hAnsiTheme="majorHAnsi" w:cstheme="majorHAnsi"/>
          <w:b/>
          <w:bCs/>
          <w:sz w:val="22"/>
        </w:rPr>
        <w:t>Do not continue if “Source Category” is “AREA” and “NMOC Emission Rate” is “50</w:t>
      </w:r>
      <w:r w:rsidR="0027288A">
        <w:rPr>
          <w:rFonts w:asciiTheme="majorHAnsi" w:hAnsiTheme="majorHAnsi" w:cstheme="majorHAnsi"/>
          <w:b/>
          <w:bCs/>
          <w:sz w:val="22"/>
        </w:rPr>
        <w:t>-</w:t>
      </w:r>
      <w:r w:rsidR="00097B2A" w:rsidRPr="00EB38A6">
        <w:rPr>
          <w:rFonts w:asciiTheme="majorHAnsi" w:hAnsiTheme="majorHAnsi" w:cstheme="majorHAnsi"/>
          <w:b/>
          <w:bCs/>
          <w:sz w:val="22"/>
        </w:rPr>
        <w:t>.”</w:t>
      </w:r>
    </w:p>
    <w:p w14:paraId="500B4205" w14:textId="14D8C786" w:rsidR="00D016CD" w:rsidRPr="008A40AE" w:rsidRDefault="00D016CD" w:rsidP="001832CA">
      <w:pPr>
        <w:pStyle w:val="APDCompleteStarStyle0"/>
      </w:pPr>
      <w:r w:rsidRPr="00DE6438">
        <w:t>Complete “</w:t>
      </w:r>
      <w:r>
        <w:t>Compliance Demonstration</w:t>
      </w:r>
      <w:r w:rsidRPr="00DE6438">
        <w:t>” only if “Source Category” is “COLOC” or “</w:t>
      </w:r>
      <w:r>
        <w:t>MAJOR</w:t>
      </w:r>
      <w:r w:rsidR="00BA360F" w:rsidRPr="00DE6438">
        <w:t>,”</w:t>
      </w:r>
      <w:r>
        <w:t xml:space="preserve"> “NMOC Emission Rate” is “50-”, and “Facility Type” is “LAND</w:t>
      </w:r>
      <w:r w:rsidR="00097B2A">
        <w:t>.</w:t>
      </w:r>
      <w:r>
        <w:t>”</w:t>
      </w:r>
    </w:p>
    <w:p w14:paraId="5AF098F9" w14:textId="77777777" w:rsidR="00D016CD" w:rsidRPr="00BF6D87" w:rsidRDefault="00D016CD" w:rsidP="00D712FA">
      <w:pPr>
        <w:tabs>
          <w:tab w:val="left" w:pos="0"/>
        </w:tabs>
        <w:spacing w:after="0"/>
        <w:rPr>
          <w:rFonts w:asciiTheme="majorHAnsi" w:hAnsiTheme="majorHAnsi" w:cstheme="majorHAnsi"/>
          <w:b/>
        </w:rPr>
      </w:pPr>
      <w:r>
        <w:rPr>
          <w:rFonts w:asciiTheme="majorHAnsi" w:hAnsiTheme="majorHAnsi" w:cstheme="majorHAnsi"/>
          <w:b/>
        </w:rPr>
        <w:t>Compliance Demonstration</w:t>
      </w:r>
      <w:r w:rsidRPr="00BF6D87">
        <w:rPr>
          <w:rFonts w:asciiTheme="majorHAnsi" w:hAnsiTheme="majorHAnsi" w:cstheme="majorHAnsi"/>
          <w:b/>
        </w:rPr>
        <w:t>:</w:t>
      </w:r>
    </w:p>
    <w:p w14:paraId="5B297C85" w14:textId="77777777" w:rsidR="00D016CD" w:rsidRDefault="00D016CD" w:rsidP="00D712FA">
      <w:pPr>
        <w:tabs>
          <w:tab w:val="left" w:pos="0"/>
        </w:tabs>
        <w:rPr>
          <w:rFonts w:asciiTheme="majorHAnsi" w:hAnsiTheme="majorHAnsi" w:cstheme="majorHAnsi"/>
        </w:rPr>
      </w:pPr>
      <w:r>
        <w:rPr>
          <w:rFonts w:asciiTheme="majorHAnsi" w:hAnsiTheme="majorHAnsi" w:cstheme="majorHAnsi"/>
        </w:rPr>
        <w:t>Select one of the following options for the type of compliance demonstration used. Enter the code on the form.</w:t>
      </w:r>
    </w:p>
    <w:p w14:paraId="619AE204" w14:textId="77777777" w:rsidR="00D016CD" w:rsidRPr="00D62BB9" w:rsidRDefault="00D016CD" w:rsidP="00D016CD">
      <w:pPr>
        <w:tabs>
          <w:tab w:val="left" w:pos="720"/>
          <w:tab w:val="left" w:pos="2160"/>
        </w:tabs>
        <w:spacing w:after="0"/>
        <w:ind w:left="2160" w:hanging="1440"/>
        <w:rPr>
          <w:rFonts w:asciiTheme="majorHAnsi" w:hAnsiTheme="majorHAnsi" w:cstheme="majorHAnsi"/>
          <w:b/>
        </w:rPr>
      </w:pPr>
      <w:r w:rsidRPr="00D62BB9">
        <w:rPr>
          <w:rFonts w:asciiTheme="majorHAnsi" w:hAnsiTheme="majorHAnsi" w:cstheme="majorHAnsi"/>
          <w:b/>
        </w:rPr>
        <w:t>Code</w:t>
      </w:r>
      <w:r w:rsidRPr="00D62BB9">
        <w:rPr>
          <w:rFonts w:asciiTheme="majorHAnsi" w:hAnsiTheme="majorHAnsi" w:cstheme="majorHAnsi"/>
          <w:b/>
        </w:rPr>
        <w:tab/>
        <w:t>Description</w:t>
      </w:r>
    </w:p>
    <w:p w14:paraId="0DDD9C48" w14:textId="08F24CAD" w:rsidR="00D016CD" w:rsidRPr="00DE6438" w:rsidRDefault="00D016CD" w:rsidP="00D016CD">
      <w:pPr>
        <w:tabs>
          <w:tab w:val="left" w:pos="720"/>
          <w:tab w:val="left" w:pos="2160"/>
        </w:tabs>
        <w:spacing w:after="0"/>
        <w:ind w:left="2160" w:hanging="1440"/>
        <w:rPr>
          <w:rFonts w:asciiTheme="majorHAnsi" w:hAnsiTheme="majorHAnsi" w:cstheme="majorHAnsi"/>
        </w:rPr>
      </w:pPr>
      <w:r>
        <w:rPr>
          <w:rFonts w:asciiTheme="majorHAnsi" w:hAnsiTheme="majorHAnsi" w:cstheme="majorHAnsi"/>
        </w:rPr>
        <w:t>TIER1</w:t>
      </w:r>
      <w:r w:rsidRPr="00DE6438">
        <w:rPr>
          <w:rFonts w:asciiTheme="majorHAnsi" w:hAnsiTheme="majorHAnsi" w:cstheme="majorHAnsi"/>
        </w:rPr>
        <w:tab/>
      </w:r>
      <w:r>
        <w:rPr>
          <w:rFonts w:asciiTheme="majorHAnsi" w:hAnsiTheme="majorHAnsi" w:cstheme="majorHAnsi"/>
        </w:rPr>
        <w:t>Tier 1 [§63.1959(a)(2)] is used to demonstrate NMOC compliance</w:t>
      </w:r>
      <w:r w:rsidR="00D03A37">
        <w:rPr>
          <w:rFonts w:asciiTheme="majorHAnsi" w:hAnsiTheme="majorHAnsi" w:cstheme="majorHAnsi"/>
        </w:rPr>
        <w:t>.</w:t>
      </w:r>
    </w:p>
    <w:p w14:paraId="09C12E0E" w14:textId="52742C83" w:rsidR="00D016CD" w:rsidRPr="00DE6438" w:rsidRDefault="00D016CD" w:rsidP="00D016CD">
      <w:pPr>
        <w:tabs>
          <w:tab w:val="left" w:pos="720"/>
          <w:tab w:val="left" w:pos="2160"/>
        </w:tabs>
        <w:spacing w:after="0"/>
        <w:ind w:left="2160" w:hanging="1440"/>
        <w:rPr>
          <w:rFonts w:asciiTheme="majorHAnsi" w:hAnsiTheme="majorHAnsi" w:cstheme="majorHAnsi"/>
        </w:rPr>
      </w:pPr>
      <w:r>
        <w:rPr>
          <w:rFonts w:asciiTheme="majorHAnsi" w:hAnsiTheme="majorHAnsi" w:cstheme="majorHAnsi"/>
        </w:rPr>
        <w:t>TIER2</w:t>
      </w:r>
      <w:r w:rsidRPr="00DE6438">
        <w:rPr>
          <w:rFonts w:asciiTheme="majorHAnsi" w:hAnsiTheme="majorHAnsi" w:cstheme="majorHAnsi"/>
        </w:rPr>
        <w:tab/>
      </w:r>
      <w:r>
        <w:rPr>
          <w:rFonts w:asciiTheme="majorHAnsi" w:hAnsiTheme="majorHAnsi" w:cstheme="majorHAnsi"/>
        </w:rPr>
        <w:t>Tier 2 [§63.1959(a)(3)] is used to demonstrate NMOC compliance</w:t>
      </w:r>
      <w:r w:rsidR="00D03A37">
        <w:rPr>
          <w:rFonts w:asciiTheme="majorHAnsi" w:hAnsiTheme="majorHAnsi" w:cstheme="majorHAnsi"/>
        </w:rPr>
        <w:t>.</w:t>
      </w:r>
    </w:p>
    <w:p w14:paraId="0B54D20F" w14:textId="0A19F000" w:rsidR="00D016CD" w:rsidRDefault="00D016CD" w:rsidP="00D016CD">
      <w:pPr>
        <w:tabs>
          <w:tab w:val="left" w:pos="720"/>
          <w:tab w:val="left" w:pos="2160"/>
        </w:tabs>
        <w:spacing w:after="0"/>
        <w:ind w:left="2160" w:hanging="1440"/>
        <w:rPr>
          <w:rFonts w:asciiTheme="majorHAnsi" w:hAnsiTheme="majorHAnsi" w:cstheme="majorHAnsi"/>
        </w:rPr>
      </w:pPr>
      <w:r>
        <w:rPr>
          <w:rFonts w:asciiTheme="majorHAnsi" w:hAnsiTheme="majorHAnsi" w:cstheme="majorHAnsi"/>
        </w:rPr>
        <w:t>TIER3</w:t>
      </w:r>
      <w:r w:rsidRPr="00DE6438">
        <w:rPr>
          <w:rFonts w:asciiTheme="majorHAnsi" w:hAnsiTheme="majorHAnsi" w:cstheme="majorHAnsi"/>
        </w:rPr>
        <w:tab/>
      </w:r>
      <w:r>
        <w:rPr>
          <w:rFonts w:asciiTheme="majorHAnsi" w:hAnsiTheme="majorHAnsi" w:cstheme="majorHAnsi"/>
        </w:rPr>
        <w:t>Tier 3 [§63.1959(a)(4)] is used to demonstrate NMOC compliance</w:t>
      </w:r>
      <w:r w:rsidR="001A72BA">
        <w:rPr>
          <w:rFonts w:asciiTheme="majorHAnsi" w:hAnsiTheme="majorHAnsi" w:cstheme="majorHAnsi"/>
        </w:rPr>
        <w:t>.</w:t>
      </w:r>
    </w:p>
    <w:p w14:paraId="69931380" w14:textId="334AD8D9" w:rsidR="00E40335" w:rsidRDefault="00E40335" w:rsidP="00651102">
      <w:pPr>
        <w:tabs>
          <w:tab w:val="left" w:pos="720"/>
          <w:tab w:val="left" w:pos="2160"/>
        </w:tabs>
        <w:ind w:left="2160" w:hanging="1440"/>
        <w:rPr>
          <w:rFonts w:asciiTheme="majorHAnsi" w:hAnsiTheme="majorHAnsi" w:cstheme="majorHAnsi"/>
        </w:rPr>
      </w:pPr>
      <w:r>
        <w:rPr>
          <w:rFonts w:asciiTheme="majorHAnsi" w:hAnsiTheme="majorHAnsi" w:cstheme="majorHAnsi"/>
        </w:rPr>
        <w:t>ALT</w:t>
      </w:r>
      <w:r>
        <w:rPr>
          <w:rFonts w:asciiTheme="majorHAnsi" w:hAnsiTheme="majorHAnsi" w:cstheme="majorHAnsi"/>
        </w:rPr>
        <w:tab/>
      </w:r>
      <w:r w:rsidRPr="00512585">
        <w:rPr>
          <w:rFonts w:asciiTheme="majorHAnsi" w:hAnsiTheme="majorHAnsi" w:cstheme="majorHAnsi"/>
        </w:rPr>
        <w:t>EPA approval of alternative method to determine the NMOC concentration or a site-specific methane generation constant in accordance with 40 CFR §</w:t>
      </w:r>
      <w:r>
        <w:rPr>
          <w:rFonts w:asciiTheme="majorHAnsi" w:hAnsiTheme="majorHAnsi" w:cstheme="majorHAnsi"/>
        </w:rPr>
        <w:t>63.1959</w:t>
      </w:r>
      <w:r w:rsidRPr="00512585">
        <w:rPr>
          <w:rFonts w:asciiTheme="majorHAnsi" w:hAnsiTheme="majorHAnsi" w:cstheme="majorHAnsi"/>
        </w:rPr>
        <w:t>(a)(5)</w:t>
      </w:r>
    </w:p>
    <w:p w14:paraId="797BEDBB" w14:textId="1F190ED4" w:rsidR="00DE6438" w:rsidRPr="00153ACC" w:rsidRDefault="00DE6438" w:rsidP="00BA360F">
      <w:pPr>
        <w:pStyle w:val="ListBullet"/>
        <w:numPr>
          <w:ilvl w:val="0"/>
          <w:numId w:val="39"/>
        </w:numPr>
        <w:tabs>
          <w:tab w:val="left" w:pos="547"/>
        </w:tabs>
        <w:ind w:left="547" w:hanging="547"/>
        <w:rPr>
          <w:rFonts w:asciiTheme="majorHAnsi" w:hAnsiTheme="majorHAnsi" w:cstheme="majorHAnsi"/>
          <w:b/>
          <w:bCs/>
          <w:sz w:val="22"/>
        </w:rPr>
      </w:pPr>
      <w:r w:rsidRPr="00153ACC">
        <w:rPr>
          <w:rFonts w:asciiTheme="majorHAnsi" w:hAnsiTheme="majorHAnsi" w:cstheme="majorHAnsi"/>
          <w:b/>
          <w:bCs/>
          <w:sz w:val="22"/>
        </w:rPr>
        <w:t>Continue</w:t>
      </w:r>
      <w:r w:rsidR="00861DD6" w:rsidRPr="00153ACC">
        <w:rPr>
          <w:rFonts w:asciiTheme="majorHAnsi" w:hAnsiTheme="majorHAnsi" w:cstheme="majorHAnsi"/>
          <w:b/>
          <w:bCs/>
          <w:sz w:val="22"/>
        </w:rPr>
        <w:t xml:space="preserve"> only</w:t>
      </w:r>
      <w:r w:rsidRPr="00153ACC">
        <w:rPr>
          <w:rFonts w:asciiTheme="majorHAnsi" w:hAnsiTheme="majorHAnsi" w:cstheme="majorHAnsi"/>
          <w:b/>
          <w:bCs/>
          <w:sz w:val="22"/>
        </w:rPr>
        <w:t xml:space="preserve"> if </w:t>
      </w:r>
      <w:r w:rsidR="00861DD6" w:rsidRPr="00153ACC">
        <w:rPr>
          <w:rFonts w:asciiTheme="majorHAnsi" w:hAnsiTheme="majorHAnsi" w:cstheme="majorHAnsi"/>
          <w:b/>
          <w:bCs/>
          <w:sz w:val="22"/>
        </w:rPr>
        <w:t>“NMOC Emission Rate</w:t>
      </w:r>
      <w:r w:rsidR="003E0DC5" w:rsidRPr="00153ACC">
        <w:rPr>
          <w:rFonts w:asciiTheme="majorHAnsi" w:hAnsiTheme="majorHAnsi" w:cstheme="majorHAnsi"/>
          <w:b/>
          <w:bCs/>
          <w:sz w:val="22"/>
        </w:rPr>
        <w:t>”</w:t>
      </w:r>
      <w:r w:rsidR="00861DD6" w:rsidRPr="00153ACC">
        <w:rPr>
          <w:rFonts w:asciiTheme="majorHAnsi" w:hAnsiTheme="majorHAnsi" w:cstheme="majorHAnsi"/>
          <w:b/>
          <w:bCs/>
          <w:sz w:val="22"/>
        </w:rPr>
        <w:t xml:space="preserve"> is </w:t>
      </w:r>
      <w:r w:rsidR="003E0DC5" w:rsidRPr="00153ACC">
        <w:rPr>
          <w:rFonts w:asciiTheme="majorHAnsi" w:hAnsiTheme="majorHAnsi" w:cstheme="majorHAnsi"/>
          <w:b/>
          <w:bCs/>
          <w:sz w:val="22"/>
        </w:rPr>
        <w:t>“</w:t>
      </w:r>
      <w:r w:rsidR="00861DD6" w:rsidRPr="00153ACC">
        <w:rPr>
          <w:rFonts w:asciiTheme="majorHAnsi" w:hAnsiTheme="majorHAnsi" w:cstheme="majorHAnsi"/>
          <w:b/>
          <w:bCs/>
          <w:sz w:val="22"/>
        </w:rPr>
        <w:t>50+</w:t>
      </w:r>
      <w:r w:rsidR="00097B2A" w:rsidRPr="00153ACC">
        <w:rPr>
          <w:rFonts w:asciiTheme="majorHAnsi" w:hAnsiTheme="majorHAnsi" w:cstheme="majorHAnsi"/>
          <w:b/>
          <w:bCs/>
          <w:sz w:val="22"/>
        </w:rPr>
        <w:t>.</w:t>
      </w:r>
      <w:r w:rsidR="00861DD6" w:rsidRPr="00153ACC">
        <w:rPr>
          <w:rFonts w:asciiTheme="majorHAnsi" w:hAnsiTheme="majorHAnsi" w:cstheme="majorHAnsi"/>
          <w:b/>
          <w:bCs/>
          <w:sz w:val="22"/>
        </w:rPr>
        <w:t>”</w:t>
      </w:r>
    </w:p>
    <w:p w14:paraId="7D501E6B" w14:textId="71BBF283" w:rsidR="00F66DD7" w:rsidRPr="008F02E2" w:rsidRDefault="00F66DD7" w:rsidP="00AF017A">
      <w:pPr>
        <w:rPr>
          <w:rFonts w:asciiTheme="majorHAnsi" w:hAnsiTheme="majorHAnsi" w:cstheme="majorHAnsi"/>
          <w:u w:val="double"/>
        </w:rPr>
      </w:pPr>
      <w:r w:rsidRPr="008F02E2">
        <w:rPr>
          <w:rFonts w:asciiTheme="majorHAnsi" w:hAnsiTheme="majorHAnsi" w:cstheme="majorHAnsi"/>
          <w:u w:val="double"/>
        </w:rPr>
        <w:br w:type="page"/>
      </w:r>
    </w:p>
    <w:p w14:paraId="6E0D5818" w14:textId="327CEB00" w:rsidR="004E3BEA" w:rsidRPr="004E3BEA" w:rsidRDefault="004E3BEA" w:rsidP="004E3BEA">
      <w:pPr>
        <w:tabs>
          <w:tab w:val="right" w:pos="10710"/>
        </w:tabs>
        <w:rPr>
          <w:rFonts w:asciiTheme="majorHAnsi" w:hAnsiTheme="majorHAnsi" w:cstheme="majorHAnsi"/>
          <w:u w:val="double"/>
        </w:rPr>
      </w:pPr>
      <w:r>
        <w:rPr>
          <w:rFonts w:asciiTheme="majorHAnsi" w:hAnsiTheme="majorHAnsi" w:cstheme="majorHAnsi"/>
          <w:u w:val="double"/>
        </w:rPr>
        <w:lastRenderedPageBreak/>
        <w:tab/>
      </w:r>
    </w:p>
    <w:p w14:paraId="10F98BAE" w14:textId="79F466FD" w:rsidR="00DE6438" w:rsidRPr="004E3BEA" w:rsidRDefault="006C3D2B" w:rsidP="00874EA9">
      <w:pPr>
        <w:tabs>
          <w:tab w:val="left" w:pos="1440"/>
        </w:tabs>
        <w:spacing w:after="0"/>
        <w:ind w:left="1440" w:hanging="1440"/>
        <w:rPr>
          <w:rFonts w:asciiTheme="majorHAnsi" w:hAnsiTheme="majorHAnsi" w:cstheme="majorHAnsi"/>
          <w:b/>
        </w:rPr>
      </w:pPr>
      <w:hyperlink w:anchor="TBL5b" w:tooltip="Table 5b" w:history="1">
        <w:r w:rsidR="00DE6438" w:rsidRPr="00AB4D59">
          <w:rPr>
            <w:rStyle w:val="Hyperlink"/>
            <w:rFonts w:asciiTheme="majorHAnsi" w:hAnsiTheme="majorHAnsi" w:cstheme="majorHAnsi"/>
            <w:b/>
            <w:bCs/>
          </w:rPr>
          <w:t>Table</w:t>
        </w:r>
        <w:r w:rsidR="00DE6438" w:rsidRPr="00434605">
          <w:rPr>
            <w:rStyle w:val="Hyperlink"/>
            <w:rFonts w:asciiTheme="majorHAnsi" w:hAnsiTheme="majorHAnsi" w:cstheme="majorHAnsi"/>
            <w:b/>
          </w:rPr>
          <w:t xml:space="preserve"> 5b</w:t>
        </w:r>
      </w:hyperlink>
      <w:r w:rsidR="00DE6438" w:rsidRPr="004E3BEA">
        <w:rPr>
          <w:rFonts w:asciiTheme="majorHAnsi" w:hAnsiTheme="majorHAnsi" w:cstheme="majorHAnsi"/>
          <w:b/>
        </w:rPr>
        <w:t>:</w:t>
      </w:r>
      <w:r w:rsidR="00DE6438" w:rsidRPr="004E3BEA">
        <w:rPr>
          <w:rFonts w:asciiTheme="majorHAnsi" w:hAnsiTheme="majorHAnsi" w:cstheme="majorHAnsi"/>
          <w:b/>
        </w:rPr>
        <w:tab/>
        <w:t>Title 40 Code of Federal Regulations, Part 63 (40 CFR Part 63)</w:t>
      </w:r>
      <w:r w:rsidR="00874EA9">
        <w:rPr>
          <w:rFonts w:asciiTheme="majorHAnsi" w:hAnsiTheme="majorHAnsi" w:cstheme="majorHAnsi"/>
          <w:b/>
        </w:rPr>
        <w:t xml:space="preserve">, </w:t>
      </w:r>
      <w:r w:rsidR="00DE6438" w:rsidRPr="004E3BEA">
        <w:rPr>
          <w:rFonts w:asciiTheme="majorHAnsi" w:hAnsiTheme="majorHAnsi" w:cstheme="majorHAnsi"/>
          <w:b/>
        </w:rPr>
        <w:t>Subpart AAAA: Nation Emission Standards for Hazardous Air Pollutants: Municipal Solid Waste Landfills</w:t>
      </w:r>
    </w:p>
    <w:p w14:paraId="50704889" w14:textId="77777777" w:rsidR="004E3BEA" w:rsidRPr="004E3BEA" w:rsidRDefault="00DE6438" w:rsidP="00D712FA">
      <w:pPr>
        <w:tabs>
          <w:tab w:val="left" w:pos="0"/>
        </w:tabs>
        <w:spacing w:before="120" w:after="0"/>
        <w:rPr>
          <w:rFonts w:asciiTheme="majorHAnsi" w:hAnsiTheme="majorHAnsi" w:cstheme="majorHAnsi"/>
          <w:b/>
        </w:rPr>
      </w:pPr>
      <w:r w:rsidRPr="004E3BEA">
        <w:rPr>
          <w:rFonts w:asciiTheme="majorHAnsi" w:hAnsiTheme="majorHAnsi" w:cstheme="majorHAnsi"/>
          <w:b/>
        </w:rPr>
        <w:t>U</w:t>
      </w:r>
      <w:r w:rsidR="004E3BEA">
        <w:rPr>
          <w:rFonts w:asciiTheme="majorHAnsi" w:hAnsiTheme="majorHAnsi" w:cstheme="majorHAnsi"/>
          <w:b/>
        </w:rPr>
        <w:t>nit ID No.</w:t>
      </w:r>
      <w:r w:rsidRPr="004E3BEA">
        <w:rPr>
          <w:rFonts w:asciiTheme="majorHAnsi" w:hAnsiTheme="majorHAnsi" w:cstheme="majorHAnsi"/>
          <w:b/>
        </w:rPr>
        <w:t>:</w:t>
      </w:r>
    </w:p>
    <w:p w14:paraId="7E9B7DB1" w14:textId="77777777" w:rsidR="00DE6438" w:rsidRPr="00DE6438" w:rsidRDefault="00DE6438" w:rsidP="00D712FA">
      <w:pPr>
        <w:tabs>
          <w:tab w:val="left" w:pos="0"/>
        </w:tabs>
        <w:rPr>
          <w:rFonts w:asciiTheme="majorHAnsi" w:hAnsiTheme="majorHAnsi" w:cstheme="majorHAnsi"/>
        </w:rPr>
      </w:pPr>
      <w:r w:rsidRPr="00DE6438">
        <w:rPr>
          <w:rFonts w:asciiTheme="majorHAnsi" w:hAnsiTheme="majorHAnsi" w:cstheme="majorHAnsi"/>
        </w:rPr>
        <w:t>Enter the identification number (ID No.) for the municipal solid waste landfill (maximum 10 characters) as listed on Form OP-SUM (Individual Unit Summary).</w:t>
      </w:r>
    </w:p>
    <w:p w14:paraId="2E31EBE8" w14:textId="77777777" w:rsidR="00490494" w:rsidRPr="00490494" w:rsidRDefault="00DE6438" w:rsidP="00D712FA">
      <w:pPr>
        <w:tabs>
          <w:tab w:val="left" w:pos="0"/>
        </w:tabs>
        <w:spacing w:after="0"/>
        <w:rPr>
          <w:rFonts w:asciiTheme="majorHAnsi" w:hAnsiTheme="majorHAnsi" w:cstheme="majorHAnsi"/>
          <w:b/>
        </w:rPr>
      </w:pPr>
      <w:r w:rsidRPr="00490494">
        <w:rPr>
          <w:rFonts w:asciiTheme="majorHAnsi" w:hAnsiTheme="majorHAnsi" w:cstheme="majorHAnsi"/>
          <w:b/>
        </w:rPr>
        <w:t>SOP/GOP I</w:t>
      </w:r>
      <w:r w:rsidR="00490494">
        <w:rPr>
          <w:rFonts w:asciiTheme="majorHAnsi" w:hAnsiTheme="majorHAnsi" w:cstheme="majorHAnsi"/>
          <w:b/>
        </w:rPr>
        <w:t>ndex</w:t>
      </w:r>
      <w:r w:rsidRPr="00490494">
        <w:rPr>
          <w:rFonts w:asciiTheme="majorHAnsi" w:hAnsiTheme="majorHAnsi" w:cstheme="majorHAnsi"/>
          <w:b/>
        </w:rPr>
        <w:t xml:space="preserve"> N</w:t>
      </w:r>
      <w:r w:rsidR="00490494">
        <w:rPr>
          <w:rFonts w:asciiTheme="majorHAnsi" w:hAnsiTheme="majorHAnsi" w:cstheme="majorHAnsi"/>
          <w:b/>
        </w:rPr>
        <w:t>o</w:t>
      </w:r>
      <w:r w:rsidRPr="00490494">
        <w:rPr>
          <w:rFonts w:asciiTheme="majorHAnsi" w:hAnsiTheme="majorHAnsi" w:cstheme="majorHAnsi"/>
          <w:b/>
        </w:rPr>
        <w:t>.:</w:t>
      </w:r>
    </w:p>
    <w:p w14:paraId="0DFA5ED7" w14:textId="256F6CA6" w:rsidR="00CB0082" w:rsidRPr="00CB0082" w:rsidRDefault="00DE6438" w:rsidP="00CB0082">
      <w:pPr>
        <w:tabs>
          <w:tab w:val="left" w:pos="0"/>
        </w:tabs>
        <w:rPr>
          <w:rFonts w:asciiTheme="majorHAnsi" w:hAnsiTheme="majorHAnsi" w:cstheme="majorHAnsi"/>
        </w:rPr>
      </w:pPr>
      <w:r w:rsidRPr="00DE6438">
        <w:rPr>
          <w:rFonts w:asciiTheme="majorHAnsi" w:hAnsiTheme="majorHAnsi" w:cstheme="majorHAnsi"/>
        </w:rPr>
        <w:t>Site operating permit (SOP) applicants should indicate the SOP index number for the unit or group of units (maximum</w:t>
      </w:r>
      <w:r w:rsidR="00C33725">
        <w:rPr>
          <w:rFonts w:asciiTheme="majorHAnsi" w:hAnsiTheme="majorHAnsi" w:cstheme="majorHAnsi"/>
        </w:rPr>
        <w:t> </w:t>
      </w:r>
      <w:r w:rsidRPr="00DE6438">
        <w:rPr>
          <w:rFonts w:asciiTheme="majorHAnsi" w:hAnsiTheme="majorHAnsi" w:cstheme="majorHAnsi"/>
        </w:rPr>
        <w:t>15</w:t>
      </w:r>
      <w:r w:rsidR="00C33725">
        <w:rPr>
          <w:rFonts w:asciiTheme="majorHAnsi" w:hAnsiTheme="majorHAnsi" w:cstheme="majorHAnsi"/>
        </w:rPr>
        <w:t> </w:t>
      </w:r>
      <w:r w:rsidRPr="00DE6438">
        <w:rPr>
          <w:rFonts w:asciiTheme="majorHAnsi" w:hAnsiTheme="majorHAnsi" w:cstheme="majorHAnsi"/>
        </w:rPr>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w:t>
      </w:r>
      <w:r w:rsidR="00CB0082" w:rsidRPr="00DE6438">
        <w:rPr>
          <w:rFonts w:asciiTheme="majorHAnsi" w:hAnsiTheme="majorHAnsi" w:cstheme="majorHAnsi"/>
        </w:rPr>
        <w:t xml:space="preserve">For additional information relating to </w:t>
      </w:r>
      <w:r w:rsidR="00CB0082" w:rsidRPr="00712AEC">
        <w:rPr>
          <w:rFonts w:ascii="Times New Roman" w:hAnsi="Times New Roman" w:cs="Times New Roman"/>
        </w:rPr>
        <w:t xml:space="preserve">SOP and GOP index numbers, please see the Completing FOP Applications – Additional Guidance on the TCEQ website at </w:t>
      </w:r>
      <w:hyperlink r:id="rId18" w:tooltip="Link to Air Federal Operationg Guidance" w:history="1">
        <w:r w:rsidR="00CB0082" w:rsidRPr="00712AEC">
          <w:rPr>
            <w:rStyle w:val="Hyperlink"/>
            <w:rFonts w:ascii="Times New Roman" w:hAnsi="Times New Roman" w:cs="Times New Roman"/>
          </w:rPr>
          <w:t>www.tceq.texas.gov/permitting/air/guidance/titlev/tv_fop_guidance.html</w:t>
        </w:r>
      </w:hyperlink>
      <w:r w:rsidR="00CB0082">
        <w:t>.</w:t>
      </w:r>
    </w:p>
    <w:p w14:paraId="719F2EF1" w14:textId="77777777" w:rsidR="00D016CD" w:rsidRPr="008A4181" w:rsidRDefault="00D016CD" w:rsidP="00D712FA">
      <w:pPr>
        <w:tabs>
          <w:tab w:val="left" w:pos="0"/>
        </w:tabs>
        <w:spacing w:after="0"/>
        <w:rPr>
          <w:rFonts w:asciiTheme="majorHAnsi" w:hAnsiTheme="majorHAnsi" w:cstheme="majorHAnsi"/>
          <w:b/>
        </w:rPr>
      </w:pPr>
      <w:r w:rsidRPr="008A4181">
        <w:rPr>
          <w:rFonts w:asciiTheme="majorHAnsi" w:hAnsiTheme="majorHAnsi" w:cstheme="majorHAnsi"/>
          <w:b/>
        </w:rPr>
        <w:t>C</w:t>
      </w:r>
      <w:r>
        <w:rPr>
          <w:rFonts w:asciiTheme="majorHAnsi" w:hAnsiTheme="majorHAnsi" w:cstheme="majorHAnsi"/>
          <w:b/>
        </w:rPr>
        <w:t>ontrol</w:t>
      </w:r>
      <w:r w:rsidRPr="008A4181">
        <w:rPr>
          <w:rFonts w:asciiTheme="majorHAnsi" w:hAnsiTheme="majorHAnsi" w:cstheme="majorHAnsi"/>
          <w:b/>
        </w:rPr>
        <w:t xml:space="preserve"> D</w:t>
      </w:r>
      <w:r>
        <w:rPr>
          <w:rFonts w:asciiTheme="majorHAnsi" w:hAnsiTheme="majorHAnsi" w:cstheme="majorHAnsi"/>
          <w:b/>
        </w:rPr>
        <w:t>evice</w:t>
      </w:r>
      <w:r w:rsidRPr="008A4181">
        <w:rPr>
          <w:rFonts w:asciiTheme="majorHAnsi" w:hAnsiTheme="majorHAnsi" w:cstheme="majorHAnsi"/>
          <w:b/>
        </w:rPr>
        <w:t>:</w:t>
      </w:r>
    </w:p>
    <w:p w14:paraId="529C8C4E" w14:textId="164EFA27" w:rsidR="00D016CD" w:rsidRDefault="00D016CD" w:rsidP="00D712FA">
      <w:pPr>
        <w:tabs>
          <w:tab w:val="left" w:pos="0"/>
        </w:tabs>
        <w:rPr>
          <w:rFonts w:asciiTheme="majorHAnsi" w:hAnsiTheme="majorHAnsi" w:cstheme="majorHAnsi"/>
        </w:rPr>
      </w:pPr>
      <w:r w:rsidRPr="00DE6438">
        <w:rPr>
          <w:rFonts w:asciiTheme="majorHAnsi" w:hAnsiTheme="majorHAnsi" w:cstheme="majorHAnsi"/>
        </w:rPr>
        <w:t>Select one of the following options for the type of control device. Enter the code on the form.</w:t>
      </w:r>
    </w:p>
    <w:p w14:paraId="5ABF7862" w14:textId="77777777" w:rsidR="00D016CD" w:rsidRPr="00DE6438" w:rsidRDefault="00D016CD" w:rsidP="00D712FA">
      <w:pPr>
        <w:tabs>
          <w:tab w:val="left" w:pos="0"/>
        </w:tabs>
        <w:rPr>
          <w:rFonts w:asciiTheme="majorHAnsi" w:hAnsiTheme="majorHAnsi" w:cstheme="majorHAnsi"/>
        </w:rPr>
      </w:pPr>
      <w:r w:rsidRPr="00DE6438">
        <w:rPr>
          <w:rFonts w:asciiTheme="majorHAnsi" w:hAnsiTheme="majorHAnsi" w:cstheme="majorHAnsi"/>
        </w:rPr>
        <w:t xml:space="preserve">For sites </w:t>
      </w:r>
      <w:r>
        <w:rPr>
          <w:rFonts w:asciiTheme="majorHAnsi" w:hAnsiTheme="majorHAnsi" w:cstheme="majorHAnsi"/>
        </w:rPr>
        <w:t>complying with Subpart AAAA</w:t>
      </w:r>
    </w:p>
    <w:p w14:paraId="7E7A3598" w14:textId="77777777" w:rsidR="00D016CD" w:rsidRPr="00731E78" w:rsidRDefault="00D016CD" w:rsidP="00D016CD">
      <w:pPr>
        <w:tabs>
          <w:tab w:val="left" w:pos="720"/>
          <w:tab w:val="left" w:pos="2160"/>
        </w:tabs>
        <w:spacing w:after="0"/>
        <w:ind w:left="2160" w:hanging="1440"/>
        <w:rPr>
          <w:rFonts w:asciiTheme="majorHAnsi" w:hAnsiTheme="majorHAnsi" w:cstheme="majorHAnsi"/>
          <w:b/>
        </w:rPr>
      </w:pPr>
      <w:r w:rsidRPr="00731E78">
        <w:rPr>
          <w:rFonts w:asciiTheme="majorHAnsi" w:hAnsiTheme="majorHAnsi" w:cstheme="majorHAnsi"/>
          <w:b/>
        </w:rPr>
        <w:t>Code</w:t>
      </w:r>
      <w:r w:rsidRPr="00731E78">
        <w:rPr>
          <w:rFonts w:asciiTheme="majorHAnsi" w:hAnsiTheme="majorHAnsi" w:cstheme="majorHAnsi"/>
          <w:b/>
        </w:rPr>
        <w:tab/>
        <w:t>Description</w:t>
      </w:r>
    </w:p>
    <w:p w14:paraId="3166FAEF" w14:textId="77777777" w:rsidR="00D016CD" w:rsidRPr="00DE6438" w:rsidRDefault="00D016CD" w:rsidP="00D016CD">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FLARE</w:t>
      </w:r>
      <w:r w:rsidRPr="00DE6438">
        <w:rPr>
          <w:rFonts w:asciiTheme="majorHAnsi" w:hAnsiTheme="majorHAnsi" w:cstheme="majorHAnsi"/>
        </w:rPr>
        <w:tab/>
        <w:t xml:space="preserve">Open </w:t>
      </w:r>
      <w:r>
        <w:rPr>
          <w:rFonts w:asciiTheme="majorHAnsi" w:hAnsiTheme="majorHAnsi" w:cstheme="majorHAnsi"/>
        </w:rPr>
        <w:t>combustor without enclosure or shroud</w:t>
      </w:r>
    </w:p>
    <w:p w14:paraId="56B58042" w14:textId="467FF392" w:rsidR="00D016CD" w:rsidRDefault="00D016CD" w:rsidP="00D016CD">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COMB</w:t>
      </w:r>
      <w:r>
        <w:rPr>
          <w:rFonts w:asciiTheme="majorHAnsi" w:hAnsiTheme="majorHAnsi" w:cstheme="majorHAnsi"/>
        </w:rPr>
        <w:t>98</w:t>
      </w:r>
      <w:r w:rsidRPr="00DE6438">
        <w:rPr>
          <w:rFonts w:asciiTheme="majorHAnsi" w:hAnsiTheme="majorHAnsi" w:cstheme="majorHAnsi"/>
        </w:rPr>
        <w:tab/>
        <w:t>Enclosed combustion device other than a boiler or process heater</w:t>
      </w:r>
      <w:r>
        <w:rPr>
          <w:rFonts w:asciiTheme="majorHAnsi" w:hAnsiTheme="majorHAnsi" w:cstheme="majorHAnsi"/>
        </w:rPr>
        <w:t xml:space="preserve"> reducing NMOC by 98 wt</w:t>
      </w:r>
      <w:r w:rsidR="00AB4D59">
        <w:rPr>
          <w:rFonts w:asciiTheme="majorHAnsi" w:hAnsiTheme="majorHAnsi" w:cstheme="majorHAnsi"/>
        </w:rPr>
        <w:t>.</w:t>
      </w:r>
      <w:r>
        <w:rPr>
          <w:rFonts w:asciiTheme="majorHAnsi" w:hAnsiTheme="majorHAnsi" w:cstheme="majorHAnsi"/>
        </w:rPr>
        <w:t>%</w:t>
      </w:r>
    </w:p>
    <w:p w14:paraId="0C06513A" w14:textId="59F8745F" w:rsidR="00D016CD" w:rsidRDefault="00D016CD" w:rsidP="00D016CD">
      <w:pPr>
        <w:tabs>
          <w:tab w:val="left" w:pos="720"/>
          <w:tab w:val="left" w:pos="2160"/>
        </w:tabs>
        <w:spacing w:after="0"/>
        <w:ind w:left="2160" w:hanging="1440"/>
        <w:rPr>
          <w:rFonts w:asciiTheme="majorHAnsi" w:hAnsiTheme="majorHAnsi" w:cstheme="majorHAnsi"/>
        </w:rPr>
      </w:pPr>
      <w:r>
        <w:rPr>
          <w:rFonts w:asciiTheme="majorHAnsi" w:hAnsiTheme="majorHAnsi" w:cstheme="majorHAnsi"/>
        </w:rPr>
        <w:t>COMB20</w:t>
      </w:r>
      <w:r>
        <w:rPr>
          <w:rFonts w:asciiTheme="majorHAnsi" w:hAnsiTheme="majorHAnsi" w:cstheme="majorHAnsi"/>
        </w:rPr>
        <w:tab/>
        <w:t xml:space="preserve">Enclosed combustion device other than a boiler or process heater reducing NMOC outlet concentration to 20 </w:t>
      </w:r>
      <w:proofErr w:type="spellStart"/>
      <w:r>
        <w:rPr>
          <w:rFonts w:asciiTheme="majorHAnsi" w:hAnsiTheme="majorHAnsi" w:cstheme="majorHAnsi"/>
        </w:rPr>
        <w:t>ppmv</w:t>
      </w:r>
      <w:proofErr w:type="spellEnd"/>
      <w:r w:rsidR="001A72BA">
        <w:rPr>
          <w:rFonts w:asciiTheme="majorHAnsi" w:hAnsiTheme="majorHAnsi" w:cstheme="majorHAnsi"/>
        </w:rPr>
        <w:t>.</w:t>
      </w:r>
    </w:p>
    <w:p w14:paraId="6966CB1A" w14:textId="2B9552B4" w:rsidR="00D016CD" w:rsidRPr="00DE6438" w:rsidRDefault="00D016CD" w:rsidP="00D016CD">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B44</w:t>
      </w:r>
      <w:r>
        <w:rPr>
          <w:rFonts w:asciiTheme="majorHAnsi" w:hAnsiTheme="majorHAnsi" w:cstheme="majorHAnsi"/>
        </w:rPr>
        <w:t>+98</w:t>
      </w:r>
      <w:r w:rsidRPr="00DE6438">
        <w:rPr>
          <w:rFonts w:asciiTheme="majorHAnsi" w:hAnsiTheme="majorHAnsi" w:cstheme="majorHAnsi"/>
        </w:rPr>
        <w:tab/>
        <w:t xml:space="preserve">Enclosed combustion device that is a boiler or process heater with a design heat input capacity </w:t>
      </w:r>
      <w:r>
        <w:rPr>
          <w:rFonts w:asciiTheme="majorHAnsi" w:hAnsiTheme="majorHAnsi" w:cstheme="majorHAnsi"/>
        </w:rPr>
        <w:t>greater than or equal to</w:t>
      </w:r>
      <w:r w:rsidRPr="00DE6438">
        <w:rPr>
          <w:rFonts w:asciiTheme="majorHAnsi" w:hAnsiTheme="majorHAnsi" w:cstheme="majorHAnsi"/>
        </w:rPr>
        <w:t xml:space="preserve"> 44 MW</w:t>
      </w:r>
      <w:r>
        <w:rPr>
          <w:rFonts w:asciiTheme="majorHAnsi" w:hAnsiTheme="majorHAnsi" w:cstheme="majorHAnsi"/>
        </w:rPr>
        <w:t xml:space="preserve"> reducing NMOC by 98 wt</w:t>
      </w:r>
      <w:r w:rsidR="001A72BA">
        <w:rPr>
          <w:rFonts w:asciiTheme="majorHAnsi" w:hAnsiTheme="majorHAnsi" w:cstheme="majorHAnsi"/>
        </w:rPr>
        <w:t>.</w:t>
      </w:r>
      <w:r>
        <w:rPr>
          <w:rFonts w:asciiTheme="majorHAnsi" w:hAnsiTheme="majorHAnsi" w:cstheme="majorHAnsi"/>
        </w:rPr>
        <w:t>%</w:t>
      </w:r>
    </w:p>
    <w:p w14:paraId="278A84A8" w14:textId="1A929657" w:rsidR="00D016CD" w:rsidRPr="00DE6438" w:rsidRDefault="00D016CD" w:rsidP="00D016CD">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B44-</w:t>
      </w:r>
      <w:r>
        <w:rPr>
          <w:rFonts w:asciiTheme="majorHAnsi" w:hAnsiTheme="majorHAnsi" w:cstheme="majorHAnsi"/>
        </w:rPr>
        <w:t>98</w:t>
      </w:r>
      <w:r w:rsidRPr="00DE6438">
        <w:rPr>
          <w:rFonts w:asciiTheme="majorHAnsi" w:hAnsiTheme="majorHAnsi" w:cstheme="majorHAnsi"/>
        </w:rPr>
        <w:tab/>
        <w:t>Enclosed combustion device that is a boiler or process heater with a design heat input capacity less than 44 MW</w:t>
      </w:r>
      <w:r>
        <w:rPr>
          <w:rFonts w:asciiTheme="majorHAnsi" w:hAnsiTheme="majorHAnsi" w:cstheme="majorHAnsi"/>
        </w:rPr>
        <w:t xml:space="preserve"> reducing NMOC by 98 wt</w:t>
      </w:r>
      <w:r w:rsidR="001A72BA">
        <w:rPr>
          <w:rFonts w:asciiTheme="majorHAnsi" w:hAnsiTheme="majorHAnsi" w:cstheme="majorHAnsi"/>
        </w:rPr>
        <w:t>.</w:t>
      </w:r>
      <w:r>
        <w:rPr>
          <w:rFonts w:asciiTheme="majorHAnsi" w:hAnsiTheme="majorHAnsi" w:cstheme="majorHAnsi"/>
        </w:rPr>
        <w:t>%</w:t>
      </w:r>
    </w:p>
    <w:p w14:paraId="080FDD34" w14:textId="049E3E02" w:rsidR="00D016CD" w:rsidRDefault="00D016CD" w:rsidP="00D016CD">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B44+</w:t>
      </w:r>
      <w:r>
        <w:rPr>
          <w:rFonts w:asciiTheme="majorHAnsi" w:hAnsiTheme="majorHAnsi" w:cstheme="majorHAnsi"/>
        </w:rPr>
        <w:t>20</w:t>
      </w:r>
      <w:r w:rsidRPr="00DE6438">
        <w:rPr>
          <w:rFonts w:asciiTheme="majorHAnsi" w:hAnsiTheme="majorHAnsi" w:cstheme="majorHAnsi"/>
        </w:rPr>
        <w:tab/>
        <w:t>Enclosed combustion device that is a boiler or process heater with a design heat input capacity greater than or equal to 44 MW</w:t>
      </w:r>
      <w:r>
        <w:rPr>
          <w:rFonts w:asciiTheme="majorHAnsi" w:hAnsiTheme="majorHAnsi" w:cstheme="majorHAnsi"/>
        </w:rPr>
        <w:t xml:space="preserve"> reducing NMOC outlet concentration to 20 </w:t>
      </w:r>
      <w:proofErr w:type="spellStart"/>
      <w:r>
        <w:rPr>
          <w:rFonts w:asciiTheme="majorHAnsi" w:hAnsiTheme="majorHAnsi" w:cstheme="majorHAnsi"/>
        </w:rPr>
        <w:t>ppmv</w:t>
      </w:r>
      <w:proofErr w:type="spellEnd"/>
      <w:r w:rsidR="001A72BA">
        <w:rPr>
          <w:rFonts w:asciiTheme="majorHAnsi" w:hAnsiTheme="majorHAnsi" w:cstheme="majorHAnsi"/>
        </w:rPr>
        <w:t>.</w:t>
      </w:r>
    </w:p>
    <w:p w14:paraId="63A5C1E5" w14:textId="45BD8142" w:rsidR="00D016CD" w:rsidRDefault="00D016CD" w:rsidP="00D016CD">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B44</w:t>
      </w:r>
      <w:r>
        <w:rPr>
          <w:rFonts w:asciiTheme="majorHAnsi" w:hAnsiTheme="majorHAnsi" w:cstheme="majorHAnsi"/>
        </w:rPr>
        <w:t>-20</w:t>
      </w:r>
      <w:r w:rsidRPr="00DE6438">
        <w:rPr>
          <w:rFonts w:asciiTheme="majorHAnsi" w:hAnsiTheme="majorHAnsi" w:cstheme="majorHAnsi"/>
        </w:rPr>
        <w:tab/>
        <w:t xml:space="preserve">Enclosed combustion device that is a boiler or process heater with a design heat input capacity </w:t>
      </w:r>
      <w:r>
        <w:rPr>
          <w:rFonts w:asciiTheme="majorHAnsi" w:hAnsiTheme="majorHAnsi" w:cstheme="majorHAnsi"/>
        </w:rPr>
        <w:t>less than</w:t>
      </w:r>
      <w:r w:rsidRPr="00DE6438">
        <w:rPr>
          <w:rFonts w:asciiTheme="majorHAnsi" w:hAnsiTheme="majorHAnsi" w:cstheme="majorHAnsi"/>
        </w:rPr>
        <w:t xml:space="preserve"> 44 MW</w:t>
      </w:r>
      <w:r>
        <w:rPr>
          <w:rFonts w:asciiTheme="majorHAnsi" w:hAnsiTheme="majorHAnsi" w:cstheme="majorHAnsi"/>
        </w:rPr>
        <w:t xml:space="preserve"> reducing NMOC outlet concentration to 20 </w:t>
      </w:r>
      <w:proofErr w:type="spellStart"/>
      <w:r>
        <w:rPr>
          <w:rFonts w:asciiTheme="majorHAnsi" w:hAnsiTheme="majorHAnsi" w:cstheme="majorHAnsi"/>
        </w:rPr>
        <w:t>ppmv</w:t>
      </w:r>
      <w:proofErr w:type="spellEnd"/>
      <w:r w:rsidR="001A72BA">
        <w:rPr>
          <w:rFonts w:asciiTheme="majorHAnsi" w:hAnsiTheme="majorHAnsi" w:cstheme="majorHAnsi"/>
        </w:rPr>
        <w:t>.</w:t>
      </w:r>
    </w:p>
    <w:p w14:paraId="690C5C42" w14:textId="1214931A" w:rsidR="00D016CD" w:rsidRPr="00DE6438" w:rsidRDefault="00124D96" w:rsidP="00D016CD">
      <w:pPr>
        <w:tabs>
          <w:tab w:val="left" w:pos="720"/>
          <w:tab w:val="left" w:pos="2160"/>
        </w:tabs>
        <w:spacing w:after="0"/>
        <w:ind w:left="2160" w:hanging="1440"/>
        <w:rPr>
          <w:rFonts w:asciiTheme="majorHAnsi" w:hAnsiTheme="majorHAnsi" w:cstheme="majorHAnsi"/>
        </w:rPr>
      </w:pPr>
      <w:r>
        <w:rPr>
          <w:rFonts w:asciiTheme="majorHAnsi" w:hAnsiTheme="majorHAnsi" w:cstheme="majorHAnsi"/>
        </w:rPr>
        <w:t>CTRL98</w:t>
      </w:r>
      <w:r w:rsidR="00D016CD">
        <w:rPr>
          <w:rFonts w:asciiTheme="majorHAnsi" w:hAnsiTheme="majorHAnsi" w:cstheme="majorHAnsi"/>
        </w:rPr>
        <w:tab/>
        <w:t>Control device other than a flare or enclosed combustion device reducing NMOC by 98 wt</w:t>
      </w:r>
      <w:r w:rsidR="001A72BA">
        <w:rPr>
          <w:rFonts w:asciiTheme="majorHAnsi" w:hAnsiTheme="majorHAnsi" w:cstheme="majorHAnsi"/>
        </w:rPr>
        <w:t>.</w:t>
      </w:r>
      <w:r w:rsidR="00D016CD">
        <w:rPr>
          <w:rFonts w:asciiTheme="majorHAnsi" w:hAnsiTheme="majorHAnsi" w:cstheme="majorHAnsi"/>
        </w:rPr>
        <w:t>%</w:t>
      </w:r>
    </w:p>
    <w:p w14:paraId="15E2B1A3" w14:textId="6EDF5D91" w:rsidR="00D016CD" w:rsidRDefault="00D016CD" w:rsidP="00EA372B">
      <w:pPr>
        <w:tabs>
          <w:tab w:val="left" w:pos="720"/>
          <w:tab w:val="left" w:pos="2160"/>
        </w:tabs>
        <w:ind w:left="2160" w:hanging="1440"/>
        <w:rPr>
          <w:rFonts w:asciiTheme="majorHAnsi" w:hAnsiTheme="majorHAnsi" w:cstheme="majorHAnsi"/>
        </w:rPr>
      </w:pPr>
      <w:r w:rsidRPr="00DE6438">
        <w:rPr>
          <w:rFonts w:asciiTheme="majorHAnsi" w:hAnsiTheme="majorHAnsi" w:cstheme="majorHAnsi"/>
        </w:rPr>
        <w:t>TREAT</w:t>
      </w:r>
      <w:r w:rsidRPr="00DE6438">
        <w:rPr>
          <w:rFonts w:asciiTheme="majorHAnsi" w:hAnsiTheme="majorHAnsi" w:cstheme="majorHAnsi"/>
        </w:rPr>
        <w:tab/>
        <w:t>Gas treatment system which processes the collected gas emissions for subsequent use or sale</w:t>
      </w:r>
    </w:p>
    <w:p w14:paraId="4C38D461" w14:textId="77777777" w:rsidR="00D016CD" w:rsidRPr="00843850" w:rsidRDefault="00D016CD" w:rsidP="00D712FA">
      <w:pPr>
        <w:tabs>
          <w:tab w:val="left" w:pos="0"/>
        </w:tabs>
        <w:spacing w:before="120" w:after="0"/>
        <w:rPr>
          <w:rFonts w:asciiTheme="majorHAnsi" w:hAnsiTheme="majorHAnsi" w:cstheme="majorHAnsi"/>
          <w:b/>
        </w:rPr>
      </w:pPr>
      <w:r w:rsidRPr="00843850">
        <w:rPr>
          <w:rFonts w:asciiTheme="majorHAnsi" w:hAnsiTheme="majorHAnsi" w:cstheme="majorHAnsi"/>
          <w:b/>
        </w:rPr>
        <w:t>C</w:t>
      </w:r>
      <w:r>
        <w:rPr>
          <w:rFonts w:asciiTheme="majorHAnsi" w:hAnsiTheme="majorHAnsi" w:cstheme="majorHAnsi"/>
          <w:b/>
        </w:rPr>
        <w:t>ontrol Device ID No.</w:t>
      </w:r>
      <w:r w:rsidRPr="00843850">
        <w:rPr>
          <w:rFonts w:asciiTheme="majorHAnsi" w:hAnsiTheme="majorHAnsi" w:cstheme="majorHAnsi"/>
          <w:b/>
        </w:rPr>
        <w:t>:</w:t>
      </w:r>
    </w:p>
    <w:p w14:paraId="3B385F83" w14:textId="77777777" w:rsidR="00D016CD" w:rsidRPr="00DA39B3" w:rsidRDefault="00D016CD" w:rsidP="00D712FA">
      <w:pPr>
        <w:tabs>
          <w:tab w:val="left" w:pos="0"/>
        </w:tabs>
        <w:rPr>
          <w:rFonts w:ascii="Times New Roman" w:hAnsi="Times New Roman" w:cs="Times New Roman"/>
        </w:rPr>
      </w:pPr>
      <w:r w:rsidRPr="00DE6438">
        <w:rPr>
          <w:rFonts w:asciiTheme="majorHAnsi" w:hAnsiTheme="majorHAnsi" w:cstheme="majorHAnsi"/>
        </w:rPr>
        <w:t>If applicable, enter the identification number (maximum 10 characters) for the control device to which emissions are routed. This number should be consistent with the control device identification number listed on Form OP-SUM. Use multiple lines if more than one control device is used. If there is no control device, then leave this column blank</w:t>
      </w:r>
      <w:r>
        <w:rPr>
          <w:rFonts w:asciiTheme="majorHAnsi" w:hAnsiTheme="majorHAnsi" w:cstheme="majorHAnsi"/>
        </w:rPr>
        <w:t>.</w:t>
      </w:r>
    </w:p>
    <w:p w14:paraId="095B9C80" w14:textId="3EA7D494" w:rsidR="00704CCD" w:rsidRPr="00905A02" w:rsidRDefault="00704CCD" w:rsidP="001832CA">
      <w:pPr>
        <w:pStyle w:val="APDCompleteStarStyle0"/>
      </w:pPr>
      <w:r w:rsidRPr="00DE6438">
        <w:t>Complete “</w:t>
      </w:r>
      <w:r w:rsidRPr="00905A02">
        <w:t>ALT to 40 CFR §§ 63.1958 – 63.1961</w:t>
      </w:r>
      <w:r w:rsidRPr="00DE6438">
        <w:t xml:space="preserve">” only if </w:t>
      </w:r>
      <w:r>
        <w:t>“Control Device” is “</w:t>
      </w:r>
      <w:r w:rsidR="00FE7D06">
        <w:t>FLARE</w:t>
      </w:r>
      <w:r w:rsidR="005B1CC0">
        <w:t>,</w:t>
      </w:r>
      <w:r>
        <w:t>”</w:t>
      </w:r>
      <w:r w:rsidR="00FE7D06">
        <w:t xml:space="preserve"> “COMB98</w:t>
      </w:r>
      <w:r w:rsidR="005B1CC0">
        <w:t>,</w:t>
      </w:r>
      <w:r w:rsidR="00FE7D06">
        <w:t>” “COMB20</w:t>
      </w:r>
      <w:r w:rsidR="005B1CC0">
        <w:t>,</w:t>
      </w:r>
      <w:r w:rsidR="00FE7D06">
        <w:t>” “B44+98</w:t>
      </w:r>
      <w:r w:rsidR="005B1CC0">
        <w:t>,</w:t>
      </w:r>
      <w:r w:rsidR="00FE7D06">
        <w:t>” “B44-98</w:t>
      </w:r>
      <w:r w:rsidR="005B1CC0">
        <w:t>,</w:t>
      </w:r>
      <w:r w:rsidR="00FE7D06">
        <w:t>” “B44+20</w:t>
      </w:r>
      <w:r w:rsidR="005B1CC0">
        <w:t>,</w:t>
      </w:r>
      <w:r w:rsidR="00FE7D06">
        <w:t>” “B44-20</w:t>
      </w:r>
      <w:r w:rsidR="005B1CC0">
        <w:t>,</w:t>
      </w:r>
      <w:r w:rsidR="00FE7D06">
        <w:t>” or “CTRL98</w:t>
      </w:r>
      <w:r w:rsidR="00097B2A">
        <w:t>.</w:t>
      </w:r>
      <w:r w:rsidR="00FE7D06">
        <w:t>”</w:t>
      </w:r>
    </w:p>
    <w:p w14:paraId="1A8F8D01" w14:textId="77777777" w:rsidR="00704CCD" w:rsidRPr="00FD13CC" w:rsidRDefault="00704CCD" w:rsidP="00D712FA">
      <w:pPr>
        <w:tabs>
          <w:tab w:val="left" w:pos="0"/>
        </w:tabs>
        <w:spacing w:after="0"/>
        <w:rPr>
          <w:rFonts w:asciiTheme="majorHAnsi" w:hAnsiTheme="majorHAnsi" w:cstheme="majorHAnsi"/>
          <w:b/>
        </w:rPr>
      </w:pPr>
      <w:r w:rsidRPr="00FD13CC">
        <w:rPr>
          <w:rFonts w:asciiTheme="majorHAnsi" w:hAnsiTheme="majorHAnsi" w:cstheme="majorHAnsi"/>
          <w:b/>
        </w:rPr>
        <w:t xml:space="preserve">ALT </w:t>
      </w:r>
      <w:r>
        <w:rPr>
          <w:rFonts w:asciiTheme="majorHAnsi" w:hAnsiTheme="majorHAnsi" w:cstheme="majorHAnsi"/>
          <w:b/>
        </w:rPr>
        <w:t>to</w:t>
      </w:r>
      <w:r w:rsidRPr="00FD13CC">
        <w:rPr>
          <w:rFonts w:asciiTheme="majorHAnsi" w:hAnsiTheme="majorHAnsi" w:cstheme="majorHAnsi"/>
          <w:b/>
        </w:rPr>
        <w:t xml:space="preserve"> 40 CFR §§ </w:t>
      </w:r>
      <w:r>
        <w:rPr>
          <w:rFonts w:asciiTheme="majorHAnsi" w:hAnsiTheme="majorHAnsi" w:cstheme="majorHAnsi"/>
          <w:b/>
        </w:rPr>
        <w:t>63.1958</w:t>
      </w:r>
      <w:r w:rsidRPr="00FD13CC">
        <w:rPr>
          <w:rFonts w:asciiTheme="majorHAnsi" w:hAnsiTheme="majorHAnsi" w:cstheme="majorHAnsi"/>
          <w:b/>
        </w:rPr>
        <w:t xml:space="preserve"> </w:t>
      </w:r>
      <w:r>
        <w:rPr>
          <w:rFonts w:asciiTheme="majorHAnsi" w:hAnsiTheme="majorHAnsi" w:cstheme="majorHAnsi"/>
          <w:b/>
        </w:rPr>
        <w:t>–</w:t>
      </w:r>
      <w:r w:rsidRPr="00FD13CC">
        <w:rPr>
          <w:rFonts w:asciiTheme="majorHAnsi" w:hAnsiTheme="majorHAnsi" w:cstheme="majorHAnsi"/>
          <w:b/>
        </w:rPr>
        <w:t xml:space="preserve"> 6</w:t>
      </w:r>
      <w:r>
        <w:rPr>
          <w:rFonts w:asciiTheme="majorHAnsi" w:hAnsiTheme="majorHAnsi" w:cstheme="majorHAnsi"/>
          <w:b/>
        </w:rPr>
        <w:t>3.1961</w:t>
      </w:r>
      <w:r w:rsidRPr="00FD13CC">
        <w:rPr>
          <w:rFonts w:asciiTheme="majorHAnsi" w:hAnsiTheme="majorHAnsi" w:cstheme="majorHAnsi"/>
          <w:b/>
        </w:rPr>
        <w:t>:</w:t>
      </w:r>
    </w:p>
    <w:p w14:paraId="1021232D" w14:textId="77777777" w:rsidR="00704CCD" w:rsidRDefault="00704CCD" w:rsidP="00D712FA">
      <w:pPr>
        <w:tabs>
          <w:tab w:val="left" w:pos="0"/>
        </w:tabs>
        <w:spacing w:after="0"/>
        <w:rPr>
          <w:rFonts w:asciiTheme="majorHAnsi" w:hAnsiTheme="majorHAnsi" w:cstheme="majorHAnsi"/>
        </w:rPr>
      </w:pPr>
      <w:r w:rsidRPr="00DE6438">
        <w:rPr>
          <w:rFonts w:asciiTheme="majorHAnsi" w:hAnsiTheme="majorHAnsi" w:cstheme="majorHAnsi"/>
        </w:rPr>
        <w:t>Enter “YES” if the collection/control system design plan includes alternative provisions (ALT) of</w:t>
      </w:r>
    </w:p>
    <w:p w14:paraId="624F3795" w14:textId="77777777" w:rsidR="00704CCD" w:rsidRPr="00DE6438" w:rsidRDefault="00704CCD" w:rsidP="00D712FA">
      <w:pPr>
        <w:tabs>
          <w:tab w:val="left" w:pos="0"/>
        </w:tabs>
        <w:rPr>
          <w:rFonts w:asciiTheme="majorHAnsi" w:hAnsiTheme="majorHAnsi" w:cstheme="majorHAnsi"/>
        </w:rPr>
      </w:pPr>
      <w:r w:rsidRPr="00DE6438">
        <w:rPr>
          <w:rFonts w:asciiTheme="majorHAnsi" w:hAnsiTheme="majorHAnsi" w:cstheme="majorHAnsi"/>
        </w:rPr>
        <w:t>40 CFR § 6</w:t>
      </w:r>
      <w:r>
        <w:rPr>
          <w:rFonts w:asciiTheme="majorHAnsi" w:hAnsiTheme="majorHAnsi" w:cstheme="majorHAnsi"/>
        </w:rPr>
        <w:t>3</w:t>
      </w:r>
      <w:r w:rsidRPr="00DE6438">
        <w:rPr>
          <w:rFonts w:asciiTheme="majorHAnsi" w:hAnsiTheme="majorHAnsi" w:cstheme="majorHAnsi"/>
        </w:rPr>
        <w:t>.</w:t>
      </w:r>
      <w:r>
        <w:rPr>
          <w:rFonts w:asciiTheme="majorHAnsi" w:hAnsiTheme="majorHAnsi" w:cstheme="majorHAnsi"/>
        </w:rPr>
        <w:t>1958</w:t>
      </w:r>
      <w:r w:rsidRPr="00DE6438">
        <w:rPr>
          <w:rFonts w:asciiTheme="majorHAnsi" w:hAnsiTheme="majorHAnsi" w:cstheme="majorHAnsi"/>
        </w:rPr>
        <w:t xml:space="preserve"> - </w:t>
      </w:r>
      <w:r>
        <w:rPr>
          <w:rFonts w:asciiTheme="majorHAnsi" w:hAnsiTheme="majorHAnsi" w:cstheme="majorHAnsi"/>
        </w:rPr>
        <w:t>1961</w:t>
      </w:r>
      <w:r w:rsidRPr="00DE6438">
        <w:rPr>
          <w:rFonts w:asciiTheme="majorHAnsi" w:hAnsiTheme="majorHAnsi" w:cstheme="majorHAnsi"/>
        </w:rPr>
        <w:t>. Otherwise, enter “NO.”</w:t>
      </w:r>
    </w:p>
    <w:p w14:paraId="01E9DB48" w14:textId="6968877D" w:rsidR="00FD13CC" w:rsidRPr="00FD13CC" w:rsidRDefault="00D016CD" w:rsidP="00D712FA">
      <w:pPr>
        <w:widowControl w:val="0"/>
        <w:tabs>
          <w:tab w:val="left" w:pos="0"/>
        </w:tabs>
        <w:spacing w:after="0"/>
        <w:rPr>
          <w:rFonts w:asciiTheme="majorHAnsi" w:hAnsiTheme="majorHAnsi" w:cstheme="majorHAnsi"/>
          <w:b/>
        </w:rPr>
      </w:pPr>
      <w:r>
        <w:rPr>
          <w:rFonts w:asciiTheme="majorHAnsi" w:hAnsiTheme="majorHAnsi" w:cstheme="majorHAnsi"/>
          <w:b/>
        </w:rPr>
        <w:t>Gas</w:t>
      </w:r>
      <w:r w:rsidRPr="00FD13CC">
        <w:rPr>
          <w:rFonts w:asciiTheme="majorHAnsi" w:hAnsiTheme="majorHAnsi" w:cstheme="majorHAnsi"/>
          <w:b/>
        </w:rPr>
        <w:t xml:space="preserve"> </w:t>
      </w:r>
      <w:r w:rsidR="00DE6438" w:rsidRPr="00FD13CC">
        <w:rPr>
          <w:rFonts w:asciiTheme="majorHAnsi" w:hAnsiTheme="majorHAnsi" w:cstheme="majorHAnsi"/>
          <w:b/>
        </w:rPr>
        <w:t>C</w:t>
      </w:r>
      <w:r w:rsidR="00FD13CC">
        <w:rPr>
          <w:rFonts w:asciiTheme="majorHAnsi" w:hAnsiTheme="majorHAnsi" w:cstheme="majorHAnsi"/>
          <w:b/>
        </w:rPr>
        <w:t xml:space="preserve">ollection </w:t>
      </w:r>
      <w:r w:rsidR="00DE6438" w:rsidRPr="00FD13CC">
        <w:rPr>
          <w:rFonts w:asciiTheme="majorHAnsi" w:hAnsiTheme="majorHAnsi" w:cstheme="majorHAnsi"/>
          <w:b/>
        </w:rPr>
        <w:t>S</w:t>
      </w:r>
      <w:r w:rsidR="00FD13CC">
        <w:rPr>
          <w:rFonts w:asciiTheme="majorHAnsi" w:hAnsiTheme="majorHAnsi" w:cstheme="majorHAnsi"/>
          <w:b/>
        </w:rPr>
        <w:t>ystem</w:t>
      </w:r>
      <w:r w:rsidR="00DE6438" w:rsidRPr="00FD13CC">
        <w:rPr>
          <w:rFonts w:asciiTheme="majorHAnsi" w:hAnsiTheme="majorHAnsi" w:cstheme="majorHAnsi"/>
          <w:b/>
        </w:rPr>
        <w:t>:</w:t>
      </w:r>
    </w:p>
    <w:p w14:paraId="07CE4E44" w14:textId="5AFE851C" w:rsidR="00D016CD" w:rsidRDefault="00D016CD" w:rsidP="00D712FA">
      <w:pPr>
        <w:widowControl w:val="0"/>
        <w:tabs>
          <w:tab w:val="left" w:pos="0"/>
        </w:tabs>
        <w:rPr>
          <w:rFonts w:asciiTheme="majorHAnsi" w:hAnsiTheme="majorHAnsi" w:cstheme="majorHAnsi"/>
        </w:rPr>
      </w:pPr>
      <w:r w:rsidRPr="00DE6438">
        <w:rPr>
          <w:rFonts w:asciiTheme="majorHAnsi" w:hAnsiTheme="majorHAnsi" w:cstheme="majorHAnsi"/>
        </w:rPr>
        <w:t>Select one of the following</w:t>
      </w:r>
      <w:r>
        <w:rPr>
          <w:rFonts w:asciiTheme="majorHAnsi" w:hAnsiTheme="majorHAnsi" w:cstheme="majorHAnsi"/>
        </w:rPr>
        <w:t xml:space="preserve"> options for the type of collection system used by the facility.</w:t>
      </w:r>
      <w:r w:rsidRPr="00CB63C7">
        <w:rPr>
          <w:rFonts w:asciiTheme="majorHAnsi" w:hAnsiTheme="majorHAnsi" w:cstheme="majorHAnsi"/>
        </w:rPr>
        <w:t xml:space="preserve"> </w:t>
      </w:r>
    </w:p>
    <w:p w14:paraId="109D33BD" w14:textId="77777777" w:rsidR="00D016CD" w:rsidRPr="00D62BB9" w:rsidRDefault="00D016CD" w:rsidP="00271CB0">
      <w:pPr>
        <w:widowControl w:val="0"/>
        <w:tabs>
          <w:tab w:val="left" w:pos="720"/>
          <w:tab w:val="left" w:pos="2160"/>
        </w:tabs>
        <w:spacing w:after="0"/>
        <w:ind w:left="2160" w:hanging="1440"/>
        <w:rPr>
          <w:rFonts w:asciiTheme="majorHAnsi" w:hAnsiTheme="majorHAnsi" w:cstheme="majorHAnsi"/>
          <w:b/>
        </w:rPr>
      </w:pPr>
      <w:r w:rsidRPr="00D62BB9">
        <w:rPr>
          <w:rFonts w:asciiTheme="majorHAnsi" w:hAnsiTheme="majorHAnsi" w:cstheme="majorHAnsi"/>
          <w:b/>
        </w:rPr>
        <w:t>Code</w:t>
      </w:r>
      <w:r w:rsidRPr="00D62BB9">
        <w:rPr>
          <w:rFonts w:asciiTheme="majorHAnsi" w:hAnsiTheme="majorHAnsi" w:cstheme="majorHAnsi"/>
          <w:b/>
        </w:rPr>
        <w:tab/>
        <w:t>Description</w:t>
      </w:r>
    </w:p>
    <w:p w14:paraId="79D69380" w14:textId="660CB900" w:rsidR="00D016CD" w:rsidRPr="00DE6438" w:rsidRDefault="00D016CD" w:rsidP="00271CB0">
      <w:pPr>
        <w:widowControl w:val="0"/>
        <w:tabs>
          <w:tab w:val="left" w:pos="720"/>
          <w:tab w:val="left" w:pos="2160"/>
        </w:tabs>
        <w:spacing w:after="0"/>
        <w:ind w:left="2160" w:hanging="1440"/>
        <w:rPr>
          <w:rFonts w:asciiTheme="majorHAnsi" w:hAnsiTheme="majorHAnsi" w:cstheme="majorHAnsi"/>
        </w:rPr>
      </w:pPr>
      <w:r>
        <w:rPr>
          <w:rFonts w:asciiTheme="majorHAnsi" w:hAnsiTheme="majorHAnsi" w:cstheme="majorHAnsi"/>
        </w:rPr>
        <w:t>ACT</w:t>
      </w:r>
      <w:r w:rsidRPr="00DE6438">
        <w:rPr>
          <w:rFonts w:asciiTheme="majorHAnsi" w:hAnsiTheme="majorHAnsi" w:cstheme="majorHAnsi"/>
        </w:rPr>
        <w:tab/>
      </w:r>
      <w:r>
        <w:rPr>
          <w:rFonts w:asciiTheme="majorHAnsi" w:hAnsiTheme="majorHAnsi" w:cstheme="majorHAnsi"/>
        </w:rPr>
        <w:t>An active collection system is utilized to move gas to the control device</w:t>
      </w:r>
      <w:r w:rsidR="00155D59">
        <w:rPr>
          <w:rFonts w:asciiTheme="majorHAnsi" w:hAnsiTheme="majorHAnsi" w:cstheme="majorHAnsi"/>
        </w:rPr>
        <w:t>.</w:t>
      </w:r>
    </w:p>
    <w:p w14:paraId="37E59E65" w14:textId="112210A4" w:rsidR="00BC7D87" w:rsidRDefault="00D016CD" w:rsidP="00271CB0">
      <w:pPr>
        <w:widowControl w:val="0"/>
        <w:tabs>
          <w:tab w:val="left" w:pos="720"/>
          <w:tab w:val="left" w:pos="2160"/>
        </w:tabs>
        <w:ind w:left="2160" w:hanging="1440"/>
        <w:rPr>
          <w:rFonts w:asciiTheme="majorHAnsi" w:hAnsiTheme="majorHAnsi" w:cstheme="majorHAnsi"/>
        </w:rPr>
      </w:pPr>
      <w:r>
        <w:rPr>
          <w:rFonts w:asciiTheme="majorHAnsi" w:hAnsiTheme="majorHAnsi" w:cstheme="majorHAnsi"/>
        </w:rPr>
        <w:t>PAS</w:t>
      </w:r>
      <w:r w:rsidRPr="00DE6438">
        <w:rPr>
          <w:rFonts w:asciiTheme="majorHAnsi" w:hAnsiTheme="majorHAnsi" w:cstheme="majorHAnsi"/>
        </w:rPr>
        <w:tab/>
      </w:r>
      <w:r>
        <w:rPr>
          <w:rFonts w:asciiTheme="majorHAnsi" w:hAnsiTheme="majorHAnsi" w:cstheme="majorHAnsi"/>
        </w:rPr>
        <w:t>A passive collection system is utilized to move gas to the control device</w:t>
      </w:r>
      <w:r w:rsidR="00155D59">
        <w:rPr>
          <w:rFonts w:asciiTheme="majorHAnsi" w:hAnsiTheme="majorHAnsi" w:cstheme="majorHAnsi"/>
        </w:rPr>
        <w:t>.</w:t>
      </w:r>
    </w:p>
    <w:p w14:paraId="4D3472AD" w14:textId="0B639A32" w:rsidR="00D016CD" w:rsidRDefault="00BC7D87" w:rsidP="00AF017A">
      <w:pPr>
        <w:rPr>
          <w:rFonts w:asciiTheme="majorHAnsi" w:hAnsiTheme="majorHAnsi" w:cstheme="majorHAnsi"/>
        </w:rPr>
      </w:pPr>
      <w:r>
        <w:rPr>
          <w:rFonts w:asciiTheme="majorHAnsi" w:hAnsiTheme="majorHAnsi" w:cstheme="majorHAnsi"/>
        </w:rPr>
        <w:br w:type="page"/>
      </w:r>
    </w:p>
    <w:p w14:paraId="53D7C4EC" w14:textId="77777777" w:rsidR="00D016CD" w:rsidRPr="00731E78" w:rsidRDefault="00D016CD" w:rsidP="001832CA">
      <w:pPr>
        <w:pStyle w:val="APDCompleteStarStyle0"/>
      </w:pPr>
      <w:r w:rsidRPr="00731E78">
        <w:lastRenderedPageBreak/>
        <w:t>Complete “A</w:t>
      </w:r>
      <w:r>
        <w:t>LT</w:t>
      </w:r>
      <w:r w:rsidRPr="00731E78">
        <w:t xml:space="preserve"> to 40 CFR § 6</w:t>
      </w:r>
      <w:r>
        <w:t>3.1962</w:t>
      </w:r>
      <w:r w:rsidRPr="00731E78">
        <w:t>” only if “</w:t>
      </w:r>
      <w:r>
        <w:t>Gas</w:t>
      </w:r>
      <w:r w:rsidRPr="00731E78">
        <w:t xml:space="preserve"> Collection System” is “</w:t>
      </w:r>
      <w:r>
        <w:t>ACT</w:t>
      </w:r>
      <w:r w:rsidRPr="00731E78">
        <w:t>.”</w:t>
      </w:r>
    </w:p>
    <w:p w14:paraId="17AA6D00" w14:textId="77777777" w:rsidR="00D016CD" w:rsidRPr="008A4181" w:rsidRDefault="00D016CD" w:rsidP="00D712FA">
      <w:pPr>
        <w:tabs>
          <w:tab w:val="left" w:pos="0"/>
        </w:tabs>
        <w:spacing w:after="0"/>
        <w:rPr>
          <w:rFonts w:asciiTheme="majorHAnsi" w:hAnsiTheme="majorHAnsi" w:cstheme="majorHAnsi"/>
          <w:b/>
        </w:rPr>
      </w:pPr>
      <w:r w:rsidRPr="008A4181">
        <w:rPr>
          <w:rFonts w:asciiTheme="majorHAnsi" w:hAnsiTheme="majorHAnsi" w:cstheme="majorHAnsi"/>
          <w:b/>
        </w:rPr>
        <w:t xml:space="preserve">ALT </w:t>
      </w:r>
      <w:r>
        <w:rPr>
          <w:rFonts w:asciiTheme="majorHAnsi" w:hAnsiTheme="majorHAnsi" w:cstheme="majorHAnsi"/>
          <w:b/>
        </w:rPr>
        <w:t>to</w:t>
      </w:r>
      <w:r w:rsidRPr="008A4181">
        <w:rPr>
          <w:rFonts w:asciiTheme="majorHAnsi" w:hAnsiTheme="majorHAnsi" w:cstheme="majorHAnsi"/>
          <w:b/>
        </w:rPr>
        <w:t xml:space="preserve"> 40 CFR § 6</w:t>
      </w:r>
      <w:r>
        <w:rPr>
          <w:rFonts w:asciiTheme="majorHAnsi" w:hAnsiTheme="majorHAnsi" w:cstheme="majorHAnsi"/>
          <w:b/>
        </w:rPr>
        <w:t>3.1962</w:t>
      </w:r>
      <w:r w:rsidRPr="008A4181">
        <w:rPr>
          <w:rFonts w:asciiTheme="majorHAnsi" w:hAnsiTheme="majorHAnsi" w:cstheme="majorHAnsi"/>
          <w:b/>
        </w:rPr>
        <w:t>:</w:t>
      </w:r>
    </w:p>
    <w:p w14:paraId="0024559F" w14:textId="77777777" w:rsidR="00D016CD" w:rsidRPr="00DE6438" w:rsidRDefault="00D016CD" w:rsidP="00D712FA">
      <w:pPr>
        <w:tabs>
          <w:tab w:val="left" w:pos="0"/>
        </w:tabs>
        <w:rPr>
          <w:rFonts w:asciiTheme="majorHAnsi" w:hAnsiTheme="majorHAnsi" w:cstheme="majorHAnsi"/>
        </w:rPr>
      </w:pPr>
      <w:r w:rsidRPr="00DE6438">
        <w:rPr>
          <w:rFonts w:asciiTheme="majorHAnsi" w:hAnsiTheme="majorHAnsi" w:cstheme="majorHAnsi"/>
        </w:rPr>
        <w:t>Enter “YES” if the owner or operator has demonstrated to the EPA Administrator’s satisfaction the sufficiency of ALT to 40 CFR § 6</w:t>
      </w:r>
      <w:r>
        <w:rPr>
          <w:rFonts w:asciiTheme="majorHAnsi" w:hAnsiTheme="majorHAnsi" w:cstheme="majorHAnsi"/>
        </w:rPr>
        <w:t>3.1962</w:t>
      </w:r>
      <w:r w:rsidRPr="00DE6438">
        <w:rPr>
          <w:rFonts w:asciiTheme="majorHAnsi" w:hAnsiTheme="majorHAnsi" w:cstheme="majorHAnsi"/>
        </w:rPr>
        <w:t>. Otherwise, enter “NO.”</w:t>
      </w:r>
    </w:p>
    <w:p w14:paraId="0CF56638" w14:textId="77777777" w:rsidR="00D016CD" w:rsidRPr="00611802" w:rsidRDefault="00D016CD" w:rsidP="00D712FA">
      <w:pPr>
        <w:tabs>
          <w:tab w:val="left" w:pos="0"/>
        </w:tabs>
        <w:spacing w:after="0"/>
        <w:rPr>
          <w:rFonts w:asciiTheme="majorHAnsi" w:hAnsiTheme="majorHAnsi" w:cstheme="majorHAnsi"/>
          <w:b/>
        </w:rPr>
      </w:pPr>
      <w:r w:rsidRPr="008A4181">
        <w:rPr>
          <w:rFonts w:asciiTheme="majorHAnsi" w:hAnsiTheme="majorHAnsi" w:cstheme="majorHAnsi"/>
          <w:b/>
        </w:rPr>
        <w:t>ALT ID N</w:t>
      </w:r>
      <w:r>
        <w:rPr>
          <w:rFonts w:asciiTheme="majorHAnsi" w:hAnsiTheme="majorHAnsi" w:cstheme="majorHAnsi"/>
          <w:b/>
        </w:rPr>
        <w:t>o</w:t>
      </w:r>
      <w:r w:rsidRPr="00611802">
        <w:rPr>
          <w:rFonts w:asciiTheme="majorHAnsi" w:hAnsiTheme="majorHAnsi" w:cstheme="majorHAnsi"/>
          <w:b/>
        </w:rPr>
        <w:t>.:</w:t>
      </w:r>
    </w:p>
    <w:p w14:paraId="184ABB1D" w14:textId="16D3E6B1" w:rsidR="00307088" w:rsidRDefault="00D016CD" w:rsidP="00D712FA">
      <w:pPr>
        <w:tabs>
          <w:tab w:val="left" w:pos="0"/>
        </w:tabs>
        <w:rPr>
          <w:rFonts w:asciiTheme="majorHAnsi" w:hAnsiTheme="majorHAnsi" w:cstheme="majorHAnsi"/>
        </w:rPr>
      </w:pPr>
      <w:r w:rsidRPr="00DE6438">
        <w:rPr>
          <w:rFonts w:asciiTheme="majorHAnsi" w:hAnsiTheme="majorHAnsi" w:cstheme="majorHAnsi"/>
        </w:rPr>
        <w:t>If ALT has been approved, enter the corresponding unique identifier for each unit (maximum 10 characters). If the unique identifier is unavailable, then enter the date of the approval letter in the table column. The unique identifier and/or the date of the approval letter are contained in the Compliance File under the appropriate account number. Otherwise, leave this column blank.</w:t>
      </w:r>
      <w:r w:rsidR="00307088">
        <w:rPr>
          <w:rFonts w:asciiTheme="majorHAnsi" w:hAnsiTheme="majorHAnsi" w:cstheme="majorHAnsi"/>
        </w:rPr>
        <w:t xml:space="preserve"> </w:t>
      </w:r>
    </w:p>
    <w:p w14:paraId="18C2D6AB" w14:textId="2284CDF3" w:rsidR="00874EA9" w:rsidRPr="003B1C89" w:rsidRDefault="003B1C89" w:rsidP="003B1C89">
      <w:pPr>
        <w:tabs>
          <w:tab w:val="right" w:pos="10710"/>
        </w:tabs>
        <w:spacing w:line="259" w:lineRule="auto"/>
        <w:ind w:left="-29" w:right="-43"/>
        <w:rPr>
          <w:rFonts w:ascii="Times New Roman" w:hAnsi="Times New Roman" w:cs="Times New Roman"/>
          <w:u w:val="double"/>
        </w:rPr>
      </w:pPr>
      <w:r>
        <w:rPr>
          <w:rFonts w:ascii="Times New Roman" w:hAnsi="Times New Roman" w:cs="Times New Roman"/>
          <w:noProof/>
          <w:u w:val="double"/>
        </w:rPr>
        <w:tab/>
      </w:r>
    </w:p>
    <w:bookmarkStart w:id="6" w:name="Table6"/>
    <w:p w14:paraId="1B850A51" w14:textId="13F0A765" w:rsidR="00874EA9" w:rsidRPr="00C2569F" w:rsidRDefault="00434605" w:rsidP="00874EA9">
      <w:pPr>
        <w:spacing w:after="192"/>
        <w:ind w:left="1426" w:hanging="1440"/>
        <w:rPr>
          <w:rFonts w:ascii="Times New Roman" w:hAnsi="Times New Roman" w:cs="Times New Roman"/>
        </w:rPr>
      </w:pPr>
      <w:r>
        <w:rPr>
          <w:rStyle w:val="Hyperlink"/>
          <w:rFonts w:asciiTheme="majorHAnsi" w:hAnsiTheme="majorHAnsi" w:cstheme="majorHAnsi"/>
          <w:bCs/>
        </w:rPr>
        <w:fldChar w:fldCharType="begin"/>
      </w:r>
      <w:r w:rsidR="00CB5E8E" w:rsidRPr="00CB5E8E">
        <w:rPr>
          <w:rStyle w:val="Hyperlink"/>
          <w:rFonts w:asciiTheme="majorHAnsi" w:hAnsiTheme="majorHAnsi" w:cstheme="majorHAnsi"/>
          <w:b/>
          <w:bCs/>
        </w:rPr>
        <w:instrText>HYPERLINK  \l "TBL6" \o "Table 6"</w:instrText>
      </w:r>
      <w:r>
        <w:rPr>
          <w:rStyle w:val="Hyperlink"/>
          <w:rFonts w:asciiTheme="majorHAnsi" w:hAnsiTheme="majorHAnsi" w:cstheme="majorHAnsi"/>
          <w:bCs/>
        </w:rPr>
      </w:r>
      <w:r>
        <w:rPr>
          <w:rStyle w:val="Hyperlink"/>
          <w:rFonts w:asciiTheme="majorHAnsi" w:hAnsiTheme="majorHAnsi" w:cstheme="majorHAnsi"/>
          <w:bCs/>
        </w:rPr>
        <w:fldChar w:fldCharType="separate"/>
      </w:r>
      <w:r w:rsidR="00874EA9" w:rsidRPr="00CB5E8E">
        <w:rPr>
          <w:rStyle w:val="Hyperlink"/>
          <w:rFonts w:asciiTheme="majorHAnsi" w:hAnsiTheme="majorHAnsi" w:cstheme="majorHAnsi"/>
          <w:b/>
          <w:bCs/>
        </w:rPr>
        <w:t>Table</w:t>
      </w:r>
      <w:r w:rsidR="00874EA9" w:rsidRPr="00434605">
        <w:rPr>
          <w:rStyle w:val="Hyperlink"/>
          <w:rFonts w:ascii="Times New Roman" w:hAnsi="Times New Roman" w:cs="Times New Roman"/>
          <w:b/>
        </w:rPr>
        <w:t xml:space="preserve"> 6</w:t>
      </w:r>
      <w:r>
        <w:rPr>
          <w:rFonts w:ascii="Times New Roman" w:hAnsi="Times New Roman" w:cs="Times New Roman"/>
          <w:b/>
        </w:rPr>
        <w:fldChar w:fldCharType="end"/>
      </w:r>
      <w:r w:rsidR="00874EA9" w:rsidRPr="00C2569F">
        <w:rPr>
          <w:rFonts w:ascii="Times New Roman" w:hAnsi="Times New Roman" w:cs="Times New Roman"/>
          <w:b/>
        </w:rPr>
        <w:t>:</w:t>
      </w:r>
      <w:r w:rsidR="001E7157">
        <w:rPr>
          <w:rFonts w:ascii="Times New Roman" w:hAnsi="Times New Roman" w:cs="Times New Roman"/>
          <w:b/>
        </w:rPr>
        <w:tab/>
      </w:r>
      <w:r w:rsidR="00874EA9" w:rsidRPr="00C2569F">
        <w:rPr>
          <w:rFonts w:ascii="Times New Roman" w:hAnsi="Times New Roman" w:cs="Times New Roman"/>
          <w:b/>
        </w:rPr>
        <w:t xml:space="preserve">Title 40 Code of Federal Regulations Part 60 (40 CFR Part 60), Subpart OOO:  Standards of Performance for Nonmetallic Mineral Processing Plants </w:t>
      </w:r>
    </w:p>
    <w:bookmarkEnd w:id="6"/>
    <w:p w14:paraId="59E9875D" w14:textId="77777777" w:rsidR="00874EA9" w:rsidRPr="00AB4D59" w:rsidRDefault="00874EA9" w:rsidP="00FB5E7D">
      <w:pPr>
        <w:pStyle w:val="ListBullet"/>
        <w:numPr>
          <w:ilvl w:val="0"/>
          <w:numId w:val="1"/>
        </w:numPr>
        <w:tabs>
          <w:tab w:val="left" w:pos="0"/>
        </w:tabs>
        <w:ind w:left="547" w:hanging="547"/>
        <w:rPr>
          <w:rFonts w:asciiTheme="majorHAnsi" w:hAnsiTheme="majorHAnsi" w:cstheme="majorHAnsi"/>
          <w:b/>
          <w:bCs/>
          <w:sz w:val="22"/>
        </w:rPr>
      </w:pPr>
      <w:r w:rsidRPr="00AB4D59">
        <w:rPr>
          <w:rFonts w:asciiTheme="majorHAnsi" w:hAnsiTheme="majorHAnsi" w:cstheme="majorHAnsi"/>
          <w:b/>
          <w:bCs/>
          <w:sz w:val="22"/>
        </w:rPr>
        <w:t>Complete this table for GOP 517 (MSW Landfills): Only answer “Facility Type”; facility type must be “CRSHR”.</w:t>
      </w:r>
    </w:p>
    <w:p w14:paraId="6EFACEA1" w14:textId="77777777" w:rsidR="00874EA9" w:rsidRPr="00646758" w:rsidRDefault="00874EA9" w:rsidP="00FB5E7D">
      <w:pPr>
        <w:tabs>
          <w:tab w:val="left" w:pos="0"/>
        </w:tabs>
        <w:spacing w:after="0"/>
      </w:pPr>
      <w:r w:rsidRPr="00646758">
        <w:rPr>
          <w:rStyle w:val="UnitAttribute"/>
          <w:sz w:val="22"/>
          <w:szCs w:val="22"/>
        </w:rPr>
        <w:t>Unit ID No.:</w:t>
      </w:r>
    </w:p>
    <w:p w14:paraId="26D5DA25" w14:textId="77777777" w:rsidR="00874EA9" w:rsidRPr="00C2569F" w:rsidRDefault="00874EA9" w:rsidP="00FB5E7D">
      <w:pPr>
        <w:tabs>
          <w:tab w:val="left" w:pos="0"/>
        </w:tabs>
      </w:pPr>
      <w:r w:rsidRPr="00C0190E">
        <w:rPr>
          <w:rFonts w:ascii="Times New Roman" w:hAnsi="Times New Roman" w:cs="Times New Roman"/>
        </w:rPr>
        <w:t>Enter the identification number (ID No.) for the affected facility (maximum 10 characters) as listed on Form OP-SUM (Individual Unit Summary).</w:t>
      </w:r>
    </w:p>
    <w:p w14:paraId="751E8765" w14:textId="1431249E" w:rsidR="001E7157" w:rsidRPr="00FB5E7D" w:rsidRDefault="00874EA9" w:rsidP="00FB5E7D">
      <w:pPr>
        <w:tabs>
          <w:tab w:val="left" w:pos="0"/>
        </w:tabs>
        <w:rPr>
          <w:rStyle w:val="Emphasis"/>
          <w:rFonts w:ascii="Times New Roman" w:hAnsi="Times New Roman" w:cs="Times New Roman"/>
        </w:rPr>
      </w:pPr>
      <w:r w:rsidRPr="00FB5E7D">
        <w:rPr>
          <w:rStyle w:val="Emphasis"/>
          <w:rFonts w:ascii="Times New Roman" w:hAnsi="Times New Roman" w:cs="Times New Roman"/>
        </w:rPr>
        <w:t>Note:  If the owner or operator has a facility or facilities that are enclosed and has chosen to comply with the emission limitations of 40 CFR Part 60, Subpart OOO as a building under 40 CFR § 60.672(e), then the identification number should be an identification for that building. All affected facilities enclosed in the building are not to be listed as separate affected facilities.</w:t>
      </w:r>
    </w:p>
    <w:p w14:paraId="06C9F430" w14:textId="4058DF63" w:rsidR="001E7157" w:rsidRPr="001E7157" w:rsidRDefault="001E7157" w:rsidP="008A2674">
      <w:pPr>
        <w:tabs>
          <w:tab w:val="left" w:pos="0"/>
        </w:tabs>
        <w:spacing w:after="0"/>
      </w:pPr>
      <w:r w:rsidRPr="00C2569F">
        <w:rPr>
          <w:rStyle w:val="UnitAttribute"/>
          <w:sz w:val="22"/>
          <w:szCs w:val="22"/>
        </w:rPr>
        <w:t>GOP Index No.:</w:t>
      </w:r>
    </w:p>
    <w:p w14:paraId="0FB321BC" w14:textId="4792F50D" w:rsidR="0007393E" w:rsidRPr="00CB0082" w:rsidRDefault="001E7157" w:rsidP="0007393E">
      <w:pPr>
        <w:tabs>
          <w:tab w:val="left" w:pos="0"/>
        </w:tabs>
        <w:rPr>
          <w:rFonts w:asciiTheme="majorHAnsi" w:hAnsiTheme="majorHAnsi" w:cstheme="majorHAnsi"/>
        </w:rPr>
      </w:pPr>
      <w:r w:rsidRPr="001E7157">
        <w:rPr>
          <w:rFonts w:ascii="Times New Roman" w:hAnsi="Times New Roman" w:cs="Times New Roman"/>
        </w:rPr>
        <w:t xml:space="preserve">General operating permit (GOP) applicants should indicate the GOP index number for the unit or group of units (maximum 15 characters consisting of numeric, alphanumeric characters, and/or dashes prefixed by a code for the applicable regulation [i.e., 60KB-XXXX]). For additional </w:t>
      </w:r>
      <w:r w:rsidRPr="007E58E5">
        <w:rPr>
          <w:rFonts w:ascii="Times New Roman" w:hAnsi="Times New Roman" w:cs="Times New Roman"/>
        </w:rPr>
        <w:t xml:space="preserve">information relating to </w:t>
      </w:r>
      <w:r w:rsidRPr="0030252D">
        <w:rPr>
          <w:rFonts w:ascii="Times New Roman" w:hAnsi="Times New Roman" w:cs="Times New Roman"/>
        </w:rPr>
        <w:t>GOP index numbers,</w:t>
      </w:r>
      <w:r w:rsidR="0007393E" w:rsidRPr="00712AEC">
        <w:rPr>
          <w:rFonts w:ascii="Times New Roman" w:hAnsi="Times New Roman" w:cs="Times New Roman"/>
        </w:rPr>
        <w:t xml:space="preserve"> please see the Completing FOP Applications – Additional Guidance on the TCEQ website at </w:t>
      </w:r>
      <w:hyperlink r:id="rId19" w:tooltip="Link to Air Federal Operationg Guidance" w:history="1">
        <w:r w:rsidR="0007393E" w:rsidRPr="00712AEC">
          <w:rPr>
            <w:rStyle w:val="Hyperlink"/>
            <w:rFonts w:ascii="Times New Roman" w:hAnsi="Times New Roman" w:cs="Times New Roman"/>
          </w:rPr>
          <w:t>www.tceq.texas.gov/permitting/air/guidance/titlev/tv_fop_guidance.html</w:t>
        </w:r>
      </w:hyperlink>
      <w:r w:rsidR="0007393E">
        <w:t>.</w:t>
      </w:r>
    </w:p>
    <w:p w14:paraId="5E9A4ED1" w14:textId="77777777" w:rsidR="001E7157" w:rsidRPr="001E7157" w:rsidRDefault="001E7157" w:rsidP="008A2674">
      <w:pPr>
        <w:tabs>
          <w:tab w:val="left" w:pos="0"/>
        </w:tabs>
        <w:spacing w:after="0"/>
        <w:rPr>
          <w:rFonts w:ascii="Times New Roman" w:hAnsi="Times New Roman" w:cs="Times New Roman"/>
        </w:rPr>
      </w:pPr>
      <w:r w:rsidRPr="00C2569F">
        <w:rPr>
          <w:rStyle w:val="UnitAttribute"/>
          <w:sz w:val="22"/>
          <w:szCs w:val="22"/>
        </w:rPr>
        <w:t>Facility Type:</w:t>
      </w:r>
    </w:p>
    <w:p w14:paraId="60CE9219" w14:textId="0CC68155" w:rsidR="001E7157" w:rsidRPr="001E7157" w:rsidRDefault="001E7157" w:rsidP="008A2674">
      <w:pPr>
        <w:tabs>
          <w:tab w:val="left" w:pos="0"/>
        </w:tabs>
        <w:rPr>
          <w:rFonts w:ascii="Times New Roman" w:hAnsi="Times New Roman" w:cs="Times New Roman"/>
        </w:rPr>
      </w:pPr>
      <w:r w:rsidRPr="001E7157">
        <w:rPr>
          <w:rFonts w:ascii="Times New Roman" w:hAnsi="Times New Roman" w:cs="Times New Roman"/>
        </w:rPr>
        <w:t xml:space="preserve">Select the following option for the affected facility. Enter the </w:t>
      </w:r>
      <w:r w:rsidRPr="001E7157">
        <w:rPr>
          <w:rStyle w:val="Strong"/>
          <w:rFonts w:ascii="Times New Roman" w:hAnsi="Times New Roman" w:cs="Times New Roman"/>
        </w:rPr>
        <w:t>code</w:t>
      </w:r>
      <w:r w:rsidRPr="001E7157">
        <w:rPr>
          <w:rFonts w:ascii="Times New Roman" w:hAnsi="Times New Roman" w:cs="Times New Roman"/>
        </w:rPr>
        <w:t xml:space="preserve"> on the form.</w:t>
      </w:r>
    </w:p>
    <w:p w14:paraId="6FC7B1AE" w14:textId="77777777" w:rsidR="001E7157" w:rsidRPr="001E7157" w:rsidRDefault="001E7157" w:rsidP="00D576C5">
      <w:pPr>
        <w:pStyle w:val="List"/>
      </w:pPr>
      <w:r w:rsidRPr="001E7157">
        <w:t>Code</w:t>
      </w:r>
      <w:r w:rsidRPr="001E7157">
        <w:tab/>
        <w:t>Description</w:t>
      </w:r>
    </w:p>
    <w:p w14:paraId="5AF84FED" w14:textId="43AF4658" w:rsidR="00BC7D87" w:rsidRDefault="001E7157" w:rsidP="00D576C5">
      <w:pPr>
        <w:pStyle w:val="List"/>
      </w:pPr>
      <w:r w:rsidRPr="001E7157">
        <w:t>CRSHR</w:t>
      </w:r>
      <w:r w:rsidRPr="001E7157">
        <w:tab/>
        <w:t>Crusher</w:t>
      </w:r>
    </w:p>
    <w:p w14:paraId="49C5C8A5" w14:textId="5D79A440" w:rsidR="001E7157" w:rsidRPr="00BC7D87" w:rsidRDefault="00BC7D87" w:rsidP="00AF017A">
      <w:pPr>
        <w:rPr>
          <w:rFonts w:cs="Times New Roman"/>
        </w:rPr>
      </w:pPr>
      <w:r>
        <w:rPr>
          <w:rFonts w:cs="Times New Roman"/>
        </w:rPr>
        <w:br w:type="page"/>
      </w:r>
    </w:p>
    <w:p w14:paraId="2F3D123F" w14:textId="6373A7AA" w:rsidR="007E166C" w:rsidRPr="003B1C89" w:rsidRDefault="003B1C89" w:rsidP="003B1C89">
      <w:pPr>
        <w:tabs>
          <w:tab w:val="right" w:pos="10710"/>
        </w:tabs>
        <w:rPr>
          <w:rFonts w:asciiTheme="majorHAnsi" w:hAnsiTheme="majorHAnsi" w:cstheme="majorHAnsi"/>
          <w:u w:val="double"/>
        </w:rPr>
      </w:pPr>
      <w:r>
        <w:rPr>
          <w:rFonts w:asciiTheme="majorHAnsi" w:hAnsiTheme="majorHAnsi" w:cstheme="majorHAnsi"/>
          <w:u w:val="double"/>
        </w:rPr>
        <w:lastRenderedPageBreak/>
        <w:tab/>
      </w:r>
    </w:p>
    <w:bookmarkStart w:id="7" w:name="Table7"/>
    <w:bookmarkStart w:id="8" w:name="_Hlk9579620"/>
    <w:p w14:paraId="51823405" w14:textId="4A115AE6" w:rsidR="005C6052" w:rsidRDefault="00307088" w:rsidP="005C6052">
      <w:pPr>
        <w:tabs>
          <w:tab w:val="left" w:pos="1440"/>
        </w:tabs>
        <w:ind w:left="1440" w:hanging="1440"/>
        <w:rPr>
          <w:rFonts w:asciiTheme="majorHAnsi" w:hAnsiTheme="majorHAnsi" w:cstheme="majorHAnsi"/>
          <w:b/>
        </w:rPr>
      </w:pPr>
      <w:r>
        <w:rPr>
          <w:rFonts w:asciiTheme="majorHAnsi" w:hAnsiTheme="majorHAnsi" w:cstheme="majorHAnsi"/>
          <w:b/>
        </w:rPr>
        <w:fldChar w:fldCharType="begin"/>
      </w:r>
      <w:r w:rsidR="00170B01">
        <w:rPr>
          <w:rFonts w:asciiTheme="majorHAnsi" w:hAnsiTheme="majorHAnsi" w:cstheme="majorHAnsi"/>
          <w:b/>
        </w:rPr>
        <w:instrText>HYPERLINK  \l "TBL7a" \o "Table 7a"</w:instrText>
      </w:r>
      <w:r>
        <w:rPr>
          <w:rFonts w:asciiTheme="majorHAnsi" w:hAnsiTheme="majorHAnsi" w:cstheme="majorHAnsi"/>
          <w:b/>
        </w:rPr>
      </w:r>
      <w:r>
        <w:rPr>
          <w:rFonts w:asciiTheme="majorHAnsi" w:hAnsiTheme="majorHAnsi" w:cstheme="majorHAnsi"/>
          <w:b/>
        </w:rPr>
        <w:fldChar w:fldCharType="separate"/>
      </w:r>
      <w:r w:rsidR="005C6052" w:rsidRPr="00307088">
        <w:rPr>
          <w:rStyle w:val="Hyperlink"/>
          <w:rFonts w:asciiTheme="majorHAnsi" w:hAnsiTheme="majorHAnsi" w:cstheme="majorHAnsi"/>
          <w:b/>
        </w:rPr>
        <w:t>Table 7</w:t>
      </w:r>
      <w:r w:rsidR="006723E6" w:rsidRPr="00307088">
        <w:rPr>
          <w:rStyle w:val="Hyperlink"/>
          <w:rFonts w:asciiTheme="majorHAnsi" w:hAnsiTheme="majorHAnsi" w:cstheme="majorHAnsi"/>
          <w:b/>
        </w:rPr>
        <w:t>a</w:t>
      </w:r>
      <w:r>
        <w:rPr>
          <w:rFonts w:asciiTheme="majorHAnsi" w:hAnsiTheme="majorHAnsi" w:cstheme="majorHAnsi"/>
          <w:b/>
        </w:rPr>
        <w:fldChar w:fldCharType="end"/>
      </w:r>
      <w:r w:rsidR="005C6052" w:rsidRPr="002848F0">
        <w:rPr>
          <w:rFonts w:asciiTheme="majorHAnsi" w:hAnsiTheme="majorHAnsi" w:cstheme="majorHAnsi"/>
          <w:b/>
        </w:rPr>
        <w:t>:</w:t>
      </w:r>
      <w:r w:rsidR="005C6052" w:rsidRPr="002848F0">
        <w:rPr>
          <w:rFonts w:asciiTheme="majorHAnsi" w:hAnsiTheme="majorHAnsi" w:cstheme="majorHAnsi"/>
          <w:b/>
        </w:rPr>
        <w:tab/>
      </w:r>
      <w:r w:rsidR="005C6052" w:rsidRPr="00957C93">
        <w:rPr>
          <w:rFonts w:asciiTheme="majorHAnsi" w:hAnsiTheme="majorHAnsi" w:cstheme="majorHAnsi"/>
          <w:b/>
        </w:rPr>
        <w:t>Title 40 Code of Federal Regulations Part 60, (40 CFR Part 60) Subpart XXX: Standards of Performance for Municipal Solid Waste Landfills That Commenced Construction, Reconstruction, or Modification After July 17, 2014</w:t>
      </w:r>
    </w:p>
    <w:bookmarkEnd w:id="7"/>
    <w:p w14:paraId="5E4634E5" w14:textId="77777777" w:rsidR="005C6052" w:rsidRPr="002848F0" w:rsidRDefault="005C6052" w:rsidP="00595B10">
      <w:pPr>
        <w:tabs>
          <w:tab w:val="left" w:pos="0"/>
        </w:tabs>
        <w:spacing w:after="0"/>
        <w:rPr>
          <w:rFonts w:asciiTheme="majorHAnsi" w:hAnsiTheme="majorHAnsi" w:cstheme="majorHAnsi"/>
          <w:b/>
        </w:rPr>
      </w:pPr>
      <w:r w:rsidRPr="002848F0">
        <w:rPr>
          <w:rFonts w:asciiTheme="majorHAnsi" w:hAnsiTheme="majorHAnsi" w:cstheme="majorHAnsi"/>
          <w:b/>
        </w:rPr>
        <w:t>U</w:t>
      </w:r>
      <w:r>
        <w:rPr>
          <w:rFonts w:asciiTheme="majorHAnsi" w:hAnsiTheme="majorHAnsi" w:cstheme="majorHAnsi"/>
          <w:b/>
        </w:rPr>
        <w:t>nit</w:t>
      </w:r>
      <w:r w:rsidRPr="002848F0">
        <w:rPr>
          <w:rFonts w:asciiTheme="majorHAnsi" w:hAnsiTheme="majorHAnsi" w:cstheme="majorHAnsi"/>
          <w:b/>
        </w:rPr>
        <w:t xml:space="preserve"> ID N</w:t>
      </w:r>
      <w:r>
        <w:rPr>
          <w:rFonts w:asciiTheme="majorHAnsi" w:hAnsiTheme="majorHAnsi" w:cstheme="majorHAnsi"/>
          <w:b/>
        </w:rPr>
        <w:t>o</w:t>
      </w:r>
      <w:r w:rsidRPr="002848F0">
        <w:rPr>
          <w:rFonts w:asciiTheme="majorHAnsi" w:hAnsiTheme="majorHAnsi" w:cstheme="majorHAnsi"/>
          <w:b/>
        </w:rPr>
        <w:t>.:</w:t>
      </w:r>
    </w:p>
    <w:p w14:paraId="46680CEF" w14:textId="77777777" w:rsidR="005C6052" w:rsidRPr="00DE6438" w:rsidRDefault="005C6052" w:rsidP="00595B10">
      <w:pPr>
        <w:tabs>
          <w:tab w:val="left" w:pos="0"/>
        </w:tabs>
        <w:rPr>
          <w:rFonts w:asciiTheme="majorHAnsi" w:hAnsiTheme="majorHAnsi" w:cstheme="majorHAnsi"/>
        </w:rPr>
      </w:pPr>
      <w:r w:rsidRPr="00DE6438">
        <w:rPr>
          <w:rFonts w:asciiTheme="majorHAnsi" w:hAnsiTheme="majorHAnsi" w:cstheme="majorHAnsi"/>
        </w:rPr>
        <w:t>Enter the identification number (ID No.) for the municipal solid waste landfill (maximum 10 characters) as listed on Form OP-SUM “Individual Unit Summary.”</w:t>
      </w:r>
    </w:p>
    <w:p w14:paraId="20C4FB34" w14:textId="76FD65A2" w:rsidR="005C6052" w:rsidRPr="00D32829" w:rsidRDefault="006A1579" w:rsidP="00595B10">
      <w:pPr>
        <w:tabs>
          <w:tab w:val="left" w:pos="0"/>
        </w:tabs>
        <w:spacing w:after="0"/>
        <w:rPr>
          <w:rFonts w:asciiTheme="majorHAnsi" w:hAnsiTheme="majorHAnsi" w:cstheme="majorHAnsi"/>
          <w:b/>
        </w:rPr>
      </w:pPr>
      <w:r>
        <w:rPr>
          <w:rFonts w:asciiTheme="majorHAnsi" w:hAnsiTheme="majorHAnsi" w:cstheme="majorHAnsi"/>
          <w:b/>
        </w:rPr>
        <w:t>SOP/</w:t>
      </w:r>
      <w:r w:rsidR="005C6052" w:rsidRPr="00D32829">
        <w:rPr>
          <w:rFonts w:asciiTheme="majorHAnsi" w:hAnsiTheme="majorHAnsi" w:cstheme="majorHAnsi"/>
          <w:b/>
        </w:rPr>
        <w:t>GOP Index No.:</w:t>
      </w:r>
    </w:p>
    <w:p w14:paraId="5334B91E" w14:textId="6BCFD1E8" w:rsidR="00CB0082" w:rsidRPr="00CB0082" w:rsidRDefault="006A1579" w:rsidP="00CB0082">
      <w:pPr>
        <w:tabs>
          <w:tab w:val="left" w:pos="0"/>
        </w:tabs>
        <w:rPr>
          <w:rFonts w:asciiTheme="majorHAnsi" w:hAnsiTheme="majorHAnsi" w:cstheme="majorHAnsi"/>
        </w:rPr>
      </w:pPr>
      <w:r w:rsidRPr="00DE6438">
        <w:rPr>
          <w:rFonts w:asciiTheme="majorHAnsi" w:hAnsiTheme="majorHAnsi" w:cstheme="majorHAnsi"/>
        </w:rPr>
        <w:t>Site operating permit (SOP) applicants should indicate the SOP index number for the unit or group of units (maximum</w:t>
      </w:r>
      <w:r>
        <w:rPr>
          <w:rFonts w:asciiTheme="majorHAnsi" w:hAnsiTheme="majorHAnsi" w:cstheme="majorHAnsi"/>
        </w:rPr>
        <w:t> </w:t>
      </w:r>
      <w:r w:rsidRPr="00DE6438">
        <w:rPr>
          <w:rFonts w:asciiTheme="majorHAnsi" w:hAnsiTheme="majorHAnsi" w:cstheme="majorHAnsi"/>
        </w:rPr>
        <w:t>15</w:t>
      </w:r>
      <w:r>
        <w:rPr>
          <w:rFonts w:asciiTheme="majorHAnsi" w:hAnsiTheme="majorHAnsi" w:cstheme="majorHAnsi"/>
        </w:rPr>
        <w:t> </w:t>
      </w:r>
      <w:r w:rsidRPr="00DE6438">
        <w:rPr>
          <w:rFonts w:asciiTheme="majorHAnsi" w:hAnsiTheme="majorHAnsi" w:cstheme="majorHAnsi"/>
        </w:rPr>
        <w:t>characters consisting of numeric, alphanumeric characters, and/or dashes prefixed by a code for the applicable regulation [i.e., 60KB-XXXX]).</w:t>
      </w:r>
      <w:r>
        <w:rPr>
          <w:rFonts w:asciiTheme="majorHAnsi" w:hAnsiTheme="majorHAnsi" w:cstheme="majorHAnsi"/>
        </w:rPr>
        <w:t xml:space="preserve"> </w:t>
      </w:r>
      <w:r w:rsidR="005C6052" w:rsidRPr="00DE6438">
        <w:rPr>
          <w:rFonts w:asciiTheme="majorHAnsi" w:hAnsiTheme="majorHAnsi" w:cstheme="majorHAnsi"/>
        </w:rPr>
        <w:t xml:space="preserve">General operating permit (GOP) applicants should indicate the appropriate GOP index number in this column from the applicable GOP table (SSS-FF-XXX). Applicants should complete all applicable GOP attribute information before determining the GOP index number. </w:t>
      </w:r>
      <w:r w:rsidR="00CB0082" w:rsidRPr="00DE6438">
        <w:rPr>
          <w:rFonts w:asciiTheme="majorHAnsi" w:hAnsiTheme="majorHAnsi" w:cstheme="majorHAnsi"/>
        </w:rPr>
        <w:t xml:space="preserve">For additional information relating to </w:t>
      </w:r>
      <w:r w:rsidR="00CB0082" w:rsidRPr="00712AEC">
        <w:rPr>
          <w:rFonts w:ascii="Times New Roman" w:hAnsi="Times New Roman" w:cs="Times New Roman"/>
        </w:rPr>
        <w:t xml:space="preserve">SOP and GOP index numbers, please see the Completing FOP Applications – Additional Guidance on the TCEQ website at </w:t>
      </w:r>
      <w:hyperlink r:id="rId20" w:tooltip="Link to Air Federal Operationg Guidance" w:history="1">
        <w:r w:rsidR="00CB0082" w:rsidRPr="00712AEC">
          <w:rPr>
            <w:rStyle w:val="Hyperlink"/>
            <w:rFonts w:ascii="Times New Roman" w:hAnsi="Times New Roman" w:cs="Times New Roman"/>
          </w:rPr>
          <w:t>www.tceq.texas.gov/permitting/air/guidance/titlev/tv_fop_guidance.html</w:t>
        </w:r>
      </w:hyperlink>
      <w:r w:rsidR="00CB0082">
        <w:t>.</w:t>
      </w:r>
    </w:p>
    <w:p w14:paraId="69330114" w14:textId="77777777" w:rsidR="005C6052" w:rsidRPr="00D32829" w:rsidRDefault="005C6052" w:rsidP="00595B10">
      <w:pPr>
        <w:tabs>
          <w:tab w:val="left" w:pos="0"/>
        </w:tabs>
        <w:spacing w:after="0"/>
        <w:rPr>
          <w:rFonts w:asciiTheme="majorHAnsi" w:hAnsiTheme="majorHAnsi" w:cstheme="majorHAnsi"/>
          <w:b/>
        </w:rPr>
      </w:pPr>
      <w:r w:rsidRPr="00D32829">
        <w:rPr>
          <w:rFonts w:asciiTheme="majorHAnsi" w:hAnsiTheme="majorHAnsi" w:cstheme="majorHAnsi"/>
          <w:b/>
        </w:rPr>
        <w:t>Construction/Modification Date:</w:t>
      </w:r>
    </w:p>
    <w:p w14:paraId="64BD3DE5" w14:textId="77777777" w:rsidR="005C6052" w:rsidRPr="00DE6438" w:rsidRDefault="005C6052" w:rsidP="00595B10">
      <w:pPr>
        <w:tabs>
          <w:tab w:val="left" w:pos="0"/>
        </w:tabs>
        <w:rPr>
          <w:rFonts w:asciiTheme="majorHAnsi" w:hAnsiTheme="majorHAnsi" w:cstheme="majorHAnsi"/>
        </w:rPr>
      </w:pPr>
      <w:r w:rsidRPr="00DE6438">
        <w:rPr>
          <w:rFonts w:asciiTheme="majorHAnsi" w:hAnsiTheme="majorHAnsi" w:cstheme="majorHAnsi"/>
        </w:rPr>
        <w:t>Select one of the following codes that describes the date of commencement of the most recent construction, reconstruction, or modification. Enter the code on the form.</w:t>
      </w:r>
    </w:p>
    <w:p w14:paraId="4AFC6E08" w14:textId="77777777" w:rsidR="005C6052" w:rsidRPr="00D32829" w:rsidRDefault="005C6052" w:rsidP="005C6052">
      <w:pPr>
        <w:tabs>
          <w:tab w:val="left" w:pos="720"/>
          <w:tab w:val="left" w:pos="2160"/>
        </w:tabs>
        <w:spacing w:after="0"/>
        <w:ind w:left="2160" w:hanging="1440"/>
        <w:rPr>
          <w:rFonts w:asciiTheme="majorHAnsi" w:hAnsiTheme="majorHAnsi" w:cstheme="majorHAnsi"/>
          <w:b/>
        </w:rPr>
      </w:pPr>
      <w:r w:rsidRPr="00D32829">
        <w:rPr>
          <w:rFonts w:asciiTheme="majorHAnsi" w:hAnsiTheme="majorHAnsi" w:cstheme="majorHAnsi"/>
          <w:b/>
        </w:rPr>
        <w:t>Code</w:t>
      </w:r>
      <w:r w:rsidRPr="00D32829">
        <w:rPr>
          <w:rFonts w:asciiTheme="majorHAnsi" w:hAnsiTheme="majorHAnsi" w:cstheme="majorHAnsi"/>
          <w:b/>
        </w:rPr>
        <w:tab/>
        <w:t>Description</w:t>
      </w:r>
    </w:p>
    <w:p w14:paraId="5115FBB4" w14:textId="77777777" w:rsidR="005C6052" w:rsidRPr="00DE6438" w:rsidRDefault="005C6052" w:rsidP="005C6052">
      <w:pPr>
        <w:tabs>
          <w:tab w:val="left" w:pos="720"/>
          <w:tab w:val="left" w:pos="2160"/>
        </w:tabs>
        <w:spacing w:after="0"/>
        <w:ind w:left="2160" w:hanging="1440"/>
        <w:rPr>
          <w:rFonts w:asciiTheme="majorHAnsi" w:hAnsiTheme="majorHAnsi" w:cstheme="majorHAnsi"/>
        </w:rPr>
      </w:pPr>
      <w:r>
        <w:rPr>
          <w:rFonts w:asciiTheme="majorHAnsi" w:hAnsiTheme="majorHAnsi" w:cstheme="majorHAnsi"/>
        </w:rPr>
        <w:t>14</w:t>
      </w:r>
      <w:r w:rsidRPr="00DE6438">
        <w:rPr>
          <w:rFonts w:asciiTheme="majorHAnsi" w:hAnsiTheme="majorHAnsi" w:cstheme="majorHAnsi"/>
        </w:rPr>
        <w:t>-</w:t>
      </w:r>
      <w:r w:rsidRPr="00DE6438">
        <w:rPr>
          <w:rFonts w:asciiTheme="majorHAnsi" w:hAnsiTheme="majorHAnsi" w:cstheme="majorHAnsi"/>
        </w:rPr>
        <w:tab/>
      </w:r>
      <w:r>
        <w:rPr>
          <w:rFonts w:asciiTheme="majorHAnsi" w:hAnsiTheme="majorHAnsi" w:cstheme="majorHAnsi"/>
        </w:rPr>
        <w:t>On or b</w:t>
      </w:r>
      <w:r w:rsidRPr="00DE6438">
        <w:rPr>
          <w:rFonts w:asciiTheme="majorHAnsi" w:hAnsiTheme="majorHAnsi" w:cstheme="majorHAnsi"/>
        </w:rPr>
        <w:t xml:space="preserve">efore </w:t>
      </w:r>
      <w:r>
        <w:rPr>
          <w:rFonts w:asciiTheme="majorHAnsi" w:hAnsiTheme="majorHAnsi" w:cstheme="majorHAnsi"/>
        </w:rPr>
        <w:t>July 17, 2014</w:t>
      </w:r>
    </w:p>
    <w:p w14:paraId="5365F737" w14:textId="77777777" w:rsidR="005C6052" w:rsidRPr="00DE6438" w:rsidRDefault="005C6052" w:rsidP="00475424">
      <w:pPr>
        <w:tabs>
          <w:tab w:val="left" w:pos="720"/>
          <w:tab w:val="left" w:pos="2160"/>
        </w:tabs>
        <w:spacing w:after="0"/>
        <w:ind w:left="2160" w:hanging="1440"/>
        <w:rPr>
          <w:rFonts w:asciiTheme="majorHAnsi" w:hAnsiTheme="majorHAnsi" w:cstheme="majorHAnsi"/>
        </w:rPr>
      </w:pPr>
      <w:r>
        <w:rPr>
          <w:rFonts w:asciiTheme="majorHAnsi" w:hAnsiTheme="majorHAnsi" w:cstheme="majorHAnsi"/>
        </w:rPr>
        <w:t>14</w:t>
      </w:r>
      <w:r w:rsidRPr="00DE6438">
        <w:rPr>
          <w:rFonts w:asciiTheme="majorHAnsi" w:hAnsiTheme="majorHAnsi" w:cstheme="majorHAnsi"/>
        </w:rPr>
        <w:t>+</w:t>
      </w:r>
      <w:r w:rsidRPr="00DE6438">
        <w:rPr>
          <w:rFonts w:asciiTheme="majorHAnsi" w:hAnsiTheme="majorHAnsi" w:cstheme="majorHAnsi"/>
        </w:rPr>
        <w:tab/>
      </w:r>
      <w:r>
        <w:rPr>
          <w:rFonts w:asciiTheme="majorHAnsi" w:hAnsiTheme="majorHAnsi" w:cstheme="majorHAnsi"/>
        </w:rPr>
        <w:t>A</w:t>
      </w:r>
      <w:r w:rsidRPr="00DE6438">
        <w:rPr>
          <w:rFonts w:asciiTheme="majorHAnsi" w:hAnsiTheme="majorHAnsi" w:cstheme="majorHAnsi"/>
        </w:rPr>
        <w:t xml:space="preserve">fter </w:t>
      </w:r>
      <w:r>
        <w:rPr>
          <w:rFonts w:asciiTheme="majorHAnsi" w:hAnsiTheme="majorHAnsi" w:cstheme="majorHAnsi"/>
        </w:rPr>
        <w:t>July 17, 2014</w:t>
      </w:r>
    </w:p>
    <w:p w14:paraId="09C9D61F" w14:textId="77777777" w:rsidR="005C6052" w:rsidRPr="000A68F0" w:rsidRDefault="005C6052" w:rsidP="006208B1">
      <w:pPr>
        <w:pStyle w:val="ListBullet"/>
        <w:numPr>
          <w:ilvl w:val="0"/>
          <w:numId w:val="39"/>
        </w:numPr>
        <w:tabs>
          <w:tab w:val="left" w:pos="547"/>
        </w:tabs>
        <w:spacing w:before="120"/>
        <w:ind w:left="547" w:hanging="547"/>
        <w:rPr>
          <w:rFonts w:asciiTheme="majorHAnsi" w:hAnsiTheme="majorHAnsi" w:cstheme="majorHAnsi"/>
          <w:b/>
          <w:bCs/>
          <w:sz w:val="22"/>
        </w:rPr>
      </w:pPr>
      <w:r w:rsidRPr="000A68F0">
        <w:rPr>
          <w:rFonts w:asciiTheme="majorHAnsi" w:hAnsiTheme="majorHAnsi" w:cstheme="majorHAnsi"/>
          <w:b/>
          <w:bCs/>
          <w:sz w:val="22"/>
        </w:rPr>
        <w:t>Continue only if “Construction/Modification Date” is “14+.”</w:t>
      </w:r>
    </w:p>
    <w:p w14:paraId="1F280E46" w14:textId="77777777" w:rsidR="005C6052" w:rsidRPr="00D32829" w:rsidRDefault="005C6052" w:rsidP="00FB5E7D">
      <w:pPr>
        <w:widowControl w:val="0"/>
        <w:tabs>
          <w:tab w:val="left" w:pos="0"/>
        </w:tabs>
        <w:spacing w:after="0"/>
        <w:rPr>
          <w:rFonts w:asciiTheme="majorHAnsi" w:hAnsiTheme="majorHAnsi" w:cstheme="majorHAnsi"/>
          <w:b/>
        </w:rPr>
      </w:pPr>
      <w:r w:rsidRPr="00D32829">
        <w:rPr>
          <w:rFonts w:asciiTheme="majorHAnsi" w:hAnsiTheme="majorHAnsi" w:cstheme="majorHAnsi"/>
          <w:b/>
        </w:rPr>
        <w:t>D</w:t>
      </w:r>
      <w:r>
        <w:rPr>
          <w:rFonts w:asciiTheme="majorHAnsi" w:hAnsiTheme="majorHAnsi" w:cstheme="majorHAnsi"/>
          <w:b/>
        </w:rPr>
        <w:t>esign</w:t>
      </w:r>
      <w:r w:rsidRPr="00D32829">
        <w:rPr>
          <w:rFonts w:asciiTheme="majorHAnsi" w:hAnsiTheme="majorHAnsi" w:cstheme="majorHAnsi"/>
          <w:b/>
        </w:rPr>
        <w:t xml:space="preserve"> C</w:t>
      </w:r>
      <w:r>
        <w:rPr>
          <w:rFonts w:asciiTheme="majorHAnsi" w:hAnsiTheme="majorHAnsi" w:cstheme="majorHAnsi"/>
          <w:b/>
        </w:rPr>
        <w:t>apacity</w:t>
      </w:r>
      <w:r w:rsidRPr="00D32829">
        <w:rPr>
          <w:rFonts w:asciiTheme="majorHAnsi" w:hAnsiTheme="majorHAnsi" w:cstheme="majorHAnsi"/>
          <w:b/>
        </w:rPr>
        <w:t>:</w:t>
      </w:r>
    </w:p>
    <w:p w14:paraId="5EB850F2" w14:textId="77777777" w:rsidR="005C6052" w:rsidRPr="00DE6438" w:rsidRDefault="005C6052" w:rsidP="00FB5E7D">
      <w:pPr>
        <w:widowControl w:val="0"/>
        <w:tabs>
          <w:tab w:val="left" w:pos="0"/>
        </w:tabs>
        <w:spacing w:after="0"/>
        <w:rPr>
          <w:rFonts w:asciiTheme="majorHAnsi" w:hAnsiTheme="majorHAnsi" w:cstheme="majorHAnsi"/>
        </w:rPr>
      </w:pPr>
      <w:r w:rsidRPr="00DE6438">
        <w:rPr>
          <w:rFonts w:asciiTheme="majorHAnsi" w:hAnsiTheme="majorHAnsi" w:cstheme="majorHAnsi"/>
        </w:rPr>
        <w:t>Select one of the following options for the design capacity of the MSW landfill. Enter the code on the form.</w:t>
      </w:r>
    </w:p>
    <w:p w14:paraId="6006329F" w14:textId="77777777" w:rsidR="005C6052" w:rsidRPr="00D32829" w:rsidRDefault="005C6052" w:rsidP="005C6052">
      <w:pPr>
        <w:tabs>
          <w:tab w:val="left" w:pos="720"/>
          <w:tab w:val="left" w:pos="2160"/>
        </w:tabs>
        <w:spacing w:before="120" w:after="0"/>
        <w:ind w:left="2160" w:hanging="1440"/>
        <w:rPr>
          <w:rFonts w:asciiTheme="majorHAnsi" w:hAnsiTheme="majorHAnsi" w:cstheme="majorHAnsi"/>
          <w:b/>
        </w:rPr>
      </w:pPr>
      <w:r w:rsidRPr="00D32829">
        <w:rPr>
          <w:rFonts w:asciiTheme="majorHAnsi" w:hAnsiTheme="majorHAnsi" w:cstheme="majorHAnsi"/>
          <w:b/>
        </w:rPr>
        <w:t>Code</w:t>
      </w:r>
      <w:r w:rsidRPr="00D32829">
        <w:rPr>
          <w:rFonts w:asciiTheme="majorHAnsi" w:hAnsiTheme="majorHAnsi" w:cstheme="majorHAnsi"/>
          <w:b/>
        </w:rPr>
        <w:tab/>
        <w:t>Description</w:t>
      </w:r>
    </w:p>
    <w:p w14:paraId="68D0EE60" w14:textId="77777777" w:rsidR="005C6052" w:rsidRPr="00DE6438" w:rsidRDefault="005C6052" w:rsidP="005C6052">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2.5-</w:t>
      </w:r>
      <w:r w:rsidRPr="00DE6438">
        <w:rPr>
          <w:rFonts w:asciiTheme="majorHAnsi" w:hAnsiTheme="majorHAnsi" w:cstheme="majorHAnsi"/>
        </w:rPr>
        <w:tab/>
        <w:t>Design capacity is less than 2.5 million megagrams (2.75 million tons) or 2.5 million cubic meters (3.27 million cubic yards)</w:t>
      </w:r>
    </w:p>
    <w:p w14:paraId="186070F2" w14:textId="00609DD5" w:rsidR="00D26323" w:rsidRPr="00DE6438" w:rsidRDefault="005C6052" w:rsidP="00D26323">
      <w:pPr>
        <w:tabs>
          <w:tab w:val="left" w:pos="720"/>
          <w:tab w:val="left" w:pos="2160"/>
        </w:tabs>
        <w:ind w:left="2160" w:hanging="1440"/>
        <w:rPr>
          <w:rFonts w:asciiTheme="majorHAnsi" w:hAnsiTheme="majorHAnsi" w:cstheme="majorHAnsi"/>
        </w:rPr>
      </w:pPr>
      <w:r w:rsidRPr="00DE6438">
        <w:rPr>
          <w:rFonts w:asciiTheme="majorHAnsi" w:hAnsiTheme="majorHAnsi" w:cstheme="majorHAnsi"/>
        </w:rPr>
        <w:t>2.5+</w:t>
      </w:r>
      <w:r w:rsidRPr="00DE6438">
        <w:rPr>
          <w:rFonts w:asciiTheme="majorHAnsi" w:hAnsiTheme="majorHAnsi" w:cstheme="majorHAnsi"/>
        </w:rPr>
        <w:tab/>
        <w:t>Design capacity is greater than or equal to 2.5 million megagrams (2.75 million tons) or 2.5</w:t>
      </w:r>
      <w:r w:rsidR="00396219">
        <w:rPr>
          <w:rFonts w:asciiTheme="majorHAnsi" w:hAnsiTheme="majorHAnsi" w:cstheme="majorHAnsi"/>
        </w:rPr>
        <w:t> </w:t>
      </w:r>
      <w:r w:rsidRPr="00DE6438">
        <w:rPr>
          <w:rFonts w:asciiTheme="majorHAnsi" w:hAnsiTheme="majorHAnsi" w:cstheme="majorHAnsi"/>
        </w:rPr>
        <w:t>million cubic meters (3.27 million cubic yards)</w:t>
      </w:r>
    </w:p>
    <w:p w14:paraId="3BD2B05B" w14:textId="3FC583D1" w:rsidR="00396219" w:rsidRPr="000A68F0" w:rsidRDefault="00D26323" w:rsidP="006208B1">
      <w:pPr>
        <w:pStyle w:val="ListBullet"/>
        <w:widowControl w:val="0"/>
        <w:numPr>
          <w:ilvl w:val="0"/>
          <w:numId w:val="39"/>
        </w:numPr>
        <w:tabs>
          <w:tab w:val="left" w:pos="547"/>
        </w:tabs>
        <w:ind w:left="547" w:hanging="547"/>
        <w:rPr>
          <w:rFonts w:asciiTheme="majorHAnsi" w:hAnsiTheme="majorHAnsi" w:cstheme="majorHAnsi"/>
          <w:b/>
          <w:bCs/>
          <w:sz w:val="22"/>
        </w:rPr>
      </w:pPr>
      <w:r w:rsidRPr="000A68F0">
        <w:rPr>
          <w:rFonts w:asciiTheme="majorHAnsi" w:hAnsiTheme="majorHAnsi" w:cstheme="majorHAnsi"/>
          <w:b/>
          <w:bCs/>
          <w:sz w:val="22"/>
        </w:rPr>
        <w:t>Continue only if “Design Capacity” is “2.5+.”</w:t>
      </w:r>
    </w:p>
    <w:p w14:paraId="1A06BBB7" w14:textId="1CC460D6" w:rsidR="00D26323" w:rsidRPr="00D32829" w:rsidRDefault="00D26323" w:rsidP="00FB5E7D">
      <w:pPr>
        <w:tabs>
          <w:tab w:val="left" w:pos="0"/>
        </w:tabs>
        <w:spacing w:after="0"/>
        <w:rPr>
          <w:rFonts w:asciiTheme="majorHAnsi" w:hAnsiTheme="majorHAnsi" w:cstheme="majorHAnsi"/>
          <w:b/>
        </w:rPr>
      </w:pPr>
      <w:r w:rsidRPr="00D32829">
        <w:rPr>
          <w:rFonts w:asciiTheme="majorHAnsi" w:hAnsiTheme="majorHAnsi" w:cstheme="majorHAnsi"/>
          <w:b/>
        </w:rPr>
        <w:t>NMOC E</w:t>
      </w:r>
      <w:r>
        <w:rPr>
          <w:rFonts w:asciiTheme="majorHAnsi" w:hAnsiTheme="majorHAnsi" w:cstheme="majorHAnsi"/>
          <w:b/>
        </w:rPr>
        <w:t>mission</w:t>
      </w:r>
      <w:r w:rsidRPr="00D32829">
        <w:rPr>
          <w:rFonts w:asciiTheme="majorHAnsi" w:hAnsiTheme="majorHAnsi" w:cstheme="majorHAnsi"/>
          <w:b/>
        </w:rPr>
        <w:t xml:space="preserve"> R</w:t>
      </w:r>
      <w:r>
        <w:rPr>
          <w:rFonts w:asciiTheme="majorHAnsi" w:hAnsiTheme="majorHAnsi" w:cstheme="majorHAnsi"/>
          <w:b/>
        </w:rPr>
        <w:t>ate</w:t>
      </w:r>
      <w:r w:rsidRPr="00D32829">
        <w:rPr>
          <w:rFonts w:asciiTheme="majorHAnsi" w:hAnsiTheme="majorHAnsi" w:cstheme="majorHAnsi"/>
          <w:b/>
        </w:rPr>
        <w:t>:</w:t>
      </w:r>
    </w:p>
    <w:p w14:paraId="0F5C1208" w14:textId="77777777" w:rsidR="00D26323" w:rsidRPr="00DE6438" w:rsidRDefault="00D26323" w:rsidP="00FB5E7D">
      <w:pPr>
        <w:tabs>
          <w:tab w:val="left" w:pos="0"/>
        </w:tabs>
        <w:rPr>
          <w:rFonts w:asciiTheme="majorHAnsi" w:hAnsiTheme="majorHAnsi" w:cstheme="majorHAnsi"/>
        </w:rPr>
      </w:pPr>
      <w:r w:rsidRPr="00DE6438">
        <w:rPr>
          <w:rFonts w:asciiTheme="majorHAnsi" w:hAnsiTheme="majorHAnsi" w:cstheme="majorHAnsi"/>
        </w:rPr>
        <w:t>Select one of the following options for nonmethane organic compounds (NMOC) emission rate. Enter the code on the form.</w:t>
      </w:r>
    </w:p>
    <w:p w14:paraId="5A2C795F" w14:textId="77777777" w:rsidR="00D26323" w:rsidRPr="00D32829" w:rsidRDefault="00D26323" w:rsidP="00D26323">
      <w:pPr>
        <w:tabs>
          <w:tab w:val="left" w:pos="720"/>
          <w:tab w:val="left" w:pos="2160"/>
        </w:tabs>
        <w:spacing w:after="0"/>
        <w:ind w:left="2160" w:hanging="1440"/>
        <w:rPr>
          <w:rFonts w:asciiTheme="majorHAnsi" w:hAnsiTheme="majorHAnsi" w:cstheme="majorHAnsi"/>
          <w:b/>
        </w:rPr>
      </w:pPr>
      <w:r w:rsidRPr="00D32829">
        <w:rPr>
          <w:rFonts w:asciiTheme="majorHAnsi" w:hAnsiTheme="majorHAnsi" w:cstheme="majorHAnsi"/>
          <w:b/>
        </w:rPr>
        <w:t>Code</w:t>
      </w:r>
      <w:r w:rsidRPr="00D32829">
        <w:rPr>
          <w:rFonts w:asciiTheme="majorHAnsi" w:hAnsiTheme="majorHAnsi" w:cstheme="majorHAnsi"/>
          <w:b/>
        </w:rPr>
        <w:tab/>
        <w:t>Description</w:t>
      </w:r>
    </w:p>
    <w:p w14:paraId="773921C0" w14:textId="77777777" w:rsidR="00D26323" w:rsidRPr="00DE6438" w:rsidRDefault="00D26323" w:rsidP="00D26323">
      <w:pPr>
        <w:tabs>
          <w:tab w:val="left" w:pos="720"/>
          <w:tab w:val="left" w:pos="2160"/>
        </w:tabs>
        <w:spacing w:after="0"/>
        <w:ind w:left="2160" w:hanging="1440"/>
        <w:rPr>
          <w:rFonts w:asciiTheme="majorHAnsi" w:hAnsiTheme="majorHAnsi" w:cstheme="majorHAnsi"/>
        </w:rPr>
      </w:pPr>
      <w:r>
        <w:rPr>
          <w:rFonts w:asciiTheme="majorHAnsi" w:hAnsiTheme="majorHAnsi" w:cstheme="majorHAnsi"/>
        </w:rPr>
        <w:t>34</w:t>
      </w:r>
      <w:r w:rsidRPr="00DE6438">
        <w:rPr>
          <w:rFonts w:asciiTheme="majorHAnsi" w:hAnsiTheme="majorHAnsi" w:cstheme="majorHAnsi"/>
        </w:rPr>
        <w:t>-</w:t>
      </w:r>
      <w:r w:rsidRPr="00DE6438">
        <w:rPr>
          <w:rFonts w:asciiTheme="majorHAnsi" w:hAnsiTheme="majorHAnsi" w:cstheme="majorHAnsi"/>
        </w:rPr>
        <w:tab/>
        <w:t xml:space="preserve">NMOC emission rate is less than </w:t>
      </w:r>
      <w:r>
        <w:rPr>
          <w:rFonts w:asciiTheme="majorHAnsi" w:hAnsiTheme="majorHAnsi" w:cstheme="majorHAnsi"/>
        </w:rPr>
        <w:t>34</w:t>
      </w:r>
      <w:r w:rsidRPr="00DE6438">
        <w:rPr>
          <w:rFonts w:asciiTheme="majorHAnsi" w:hAnsiTheme="majorHAnsi" w:cstheme="majorHAnsi"/>
        </w:rPr>
        <w:t xml:space="preserve"> megagrams (</w:t>
      </w:r>
      <w:r>
        <w:rPr>
          <w:rFonts w:asciiTheme="majorHAnsi" w:hAnsiTheme="majorHAnsi" w:cstheme="majorHAnsi"/>
        </w:rPr>
        <w:t xml:space="preserve">37.5 </w:t>
      </w:r>
      <w:r w:rsidRPr="00DE6438">
        <w:rPr>
          <w:rFonts w:asciiTheme="majorHAnsi" w:hAnsiTheme="majorHAnsi" w:cstheme="majorHAnsi"/>
        </w:rPr>
        <w:t>tons) per year</w:t>
      </w:r>
    </w:p>
    <w:p w14:paraId="65D0C6B2" w14:textId="77777777" w:rsidR="00D26323" w:rsidRDefault="00D26323" w:rsidP="00D26323">
      <w:pPr>
        <w:tabs>
          <w:tab w:val="left" w:pos="720"/>
          <w:tab w:val="left" w:pos="2160"/>
        </w:tabs>
        <w:spacing w:after="0"/>
        <w:ind w:left="2160" w:hanging="1440"/>
        <w:rPr>
          <w:rFonts w:asciiTheme="majorHAnsi" w:hAnsiTheme="majorHAnsi" w:cstheme="majorHAnsi"/>
        </w:rPr>
      </w:pPr>
      <w:r>
        <w:rPr>
          <w:rFonts w:asciiTheme="majorHAnsi" w:hAnsiTheme="majorHAnsi" w:cstheme="majorHAnsi"/>
        </w:rPr>
        <w:t>34-50</w:t>
      </w:r>
      <w:r w:rsidRPr="00DE6438">
        <w:rPr>
          <w:rFonts w:asciiTheme="majorHAnsi" w:hAnsiTheme="majorHAnsi" w:cstheme="majorHAnsi"/>
        </w:rPr>
        <w:tab/>
        <w:t xml:space="preserve">NMOC emission rate is greater than or equal to </w:t>
      </w:r>
      <w:r>
        <w:rPr>
          <w:rFonts w:asciiTheme="majorHAnsi" w:hAnsiTheme="majorHAnsi" w:cstheme="majorHAnsi"/>
        </w:rPr>
        <w:t>34</w:t>
      </w:r>
      <w:r w:rsidRPr="00DE6438">
        <w:rPr>
          <w:rFonts w:asciiTheme="majorHAnsi" w:hAnsiTheme="majorHAnsi" w:cstheme="majorHAnsi"/>
        </w:rPr>
        <w:t xml:space="preserve"> megagrams (</w:t>
      </w:r>
      <w:r>
        <w:rPr>
          <w:rFonts w:asciiTheme="majorHAnsi" w:hAnsiTheme="majorHAnsi" w:cstheme="majorHAnsi"/>
        </w:rPr>
        <w:t>37.5</w:t>
      </w:r>
      <w:r w:rsidRPr="00DE6438">
        <w:rPr>
          <w:rFonts w:asciiTheme="majorHAnsi" w:hAnsiTheme="majorHAnsi" w:cstheme="majorHAnsi"/>
        </w:rPr>
        <w:t xml:space="preserve"> tons) per year</w:t>
      </w:r>
      <w:r>
        <w:rPr>
          <w:rFonts w:asciiTheme="majorHAnsi" w:hAnsiTheme="majorHAnsi" w:cstheme="majorHAnsi"/>
        </w:rPr>
        <w:t xml:space="preserve"> but less than 50 megagrams per year. The surface methane emissions are below 500 ppm using Tier 4 surface monitoring.</w:t>
      </w:r>
    </w:p>
    <w:p w14:paraId="48B666D3" w14:textId="7151CE23" w:rsidR="005533B3" w:rsidRPr="00DE6438" w:rsidRDefault="00D26323" w:rsidP="26495035">
      <w:pPr>
        <w:tabs>
          <w:tab w:val="left" w:pos="720"/>
          <w:tab w:val="left" w:pos="2160"/>
        </w:tabs>
        <w:ind w:left="2160" w:hanging="1440"/>
      </w:pPr>
      <w:r w:rsidRPr="26495035">
        <w:rPr>
          <w:rFonts w:asciiTheme="majorHAnsi" w:hAnsiTheme="majorHAnsi" w:cstheme="majorBidi"/>
        </w:rPr>
        <w:t>34+CD</w:t>
      </w:r>
      <w:r w:rsidR="005533B3">
        <w:tab/>
      </w:r>
      <w:r w:rsidRPr="26495035">
        <w:rPr>
          <w:rFonts w:asciiTheme="majorHAnsi" w:hAnsiTheme="majorHAnsi" w:cstheme="majorBidi"/>
        </w:rPr>
        <w:t>NMOC emission rate is greater than or equal to 34 megagrams (37.5 tons). The surface methane emissions are below 500 ppm using Collection and Control System.</w:t>
      </w:r>
    </w:p>
    <w:p w14:paraId="42CCDFE7" w14:textId="562E53F9" w:rsidR="00BC7D87" w:rsidRDefault="005533B3" w:rsidP="00712AEC">
      <w:pPr>
        <w:pStyle w:val="APDCompleteStarStyle0"/>
      </w:pPr>
      <w:r>
        <w:t>Complete “Compliance Demonstration” only if “</w:t>
      </w:r>
      <w:r w:rsidRPr="26495035">
        <w:rPr>
          <w:rFonts w:asciiTheme="majorHAnsi" w:hAnsiTheme="majorHAnsi" w:cstheme="majorBidi"/>
        </w:rPr>
        <w:t>NMOC Emission Rate</w:t>
      </w:r>
      <w:r>
        <w:t>” is “34-” or “34-50.”</w:t>
      </w:r>
    </w:p>
    <w:p w14:paraId="461CB3E6" w14:textId="1003397D" w:rsidR="005533B3" w:rsidRPr="00BC7D87" w:rsidRDefault="00BC7D87" w:rsidP="00AF017A">
      <w:r>
        <w:br w:type="page"/>
      </w:r>
    </w:p>
    <w:p w14:paraId="46F8165C" w14:textId="4358DAC0" w:rsidR="00E141EE" w:rsidRPr="00BF6D87" w:rsidRDefault="00E141EE" w:rsidP="00B129A9">
      <w:pPr>
        <w:tabs>
          <w:tab w:val="left" w:pos="0"/>
        </w:tabs>
        <w:spacing w:after="0"/>
        <w:rPr>
          <w:rFonts w:asciiTheme="majorHAnsi" w:hAnsiTheme="majorHAnsi" w:cstheme="majorHAnsi"/>
          <w:b/>
        </w:rPr>
      </w:pPr>
      <w:r>
        <w:rPr>
          <w:rFonts w:asciiTheme="majorHAnsi" w:hAnsiTheme="majorHAnsi" w:cstheme="majorHAnsi"/>
          <w:b/>
        </w:rPr>
        <w:lastRenderedPageBreak/>
        <w:t>Compliance Demonstration</w:t>
      </w:r>
      <w:r w:rsidRPr="00BF6D87">
        <w:rPr>
          <w:rFonts w:asciiTheme="majorHAnsi" w:hAnsiTheme="majorHAnsi" w:cstheme="majorHAnsi"/>
          <w:b/>
        </w:rPr>
        <w:t>:</w:t>
      </w:r>
    </w:p>
    <w:p w14:paraId="0E0CD880" w14:textId="77777777" w:rsidR="00E141EE" w:rsidRDefault="00E141EE" w:rsidP="00B129A9">
      <w:pPr>
        <w:tabs>
          <w:tab w:val="left" w:pos="0"/>
        </w:tabs>
        <w:rPr>
          <w:rFonts w:asciiTheme="majorHAnsi" w:hAnsiTheme="majorHAnsi" w:cstheme="majorHAnsi"/>
        </w:rPr>
      </w:pPr>
      <w:r>
        <w:rPr>
          <w:rFonts w:asciiTheme="majorHAnsi" w:hAnsiTheme="majorHAnsi" w:cstheme="majorHAnsi"/>
        </w:rPr>
        <w:t>Select one of the following options for the type of compliance demonstration used. Enter the code on the form.</w:t>
      </w:r>
    </w:p>
    <w:p w14:paraId="1DDA64C5" w14:textId="15A3BE91" w:rsidR="00E141EE" w:rsidRDefault="00E141EE" w:rsidP="00B129A9">
      <w:pPr>
        <w:tabs>
          <w:tab w:val="left" w:pos="0"/>
        </w:tabs>
        <w:rPr>
          <w:rFonts w:asciiTheme="majorHAnsi" w:hAnsiTheme="majorHAnsi" w:cstheme="majorHAnsi"/>
        </w:rPr>
      </w:pPr>
      <w:r>
        <w:rPr>
          <w:rFonts w:asciiTheme="majorHAnsi" w:hAnsiTheme="majorHAnsi" w:cstheme="majorHAnsi"/>
        </w:rPr>
        <w:t>For MSW landfills where “NMOC Emission Rate” is</w:t>
      </w:r>
      <w:r w:rsidR="00E836B2">
        <w:rPr>
          <w:rFonts w:asciiTheme="majorHAnsi" w:hAnsiTheme="majorHAnsi" w:cstheme="majorHAnsi"/>
        </w:rPr>
        <w:t xml:space="preserve"> </w:t>
      </w:r>
      <w:r w:rsidR="006F4179">
        <w:rPr>
          <w:rFonts w:asciiTheme="majorHAnsi" w:hAnsiTheme="majorHAnsi" w:cstheme="majorHAnsi"/>
        </w:rPr>
        <w:t>“34-”</w:t>
      </w:r>
      <w:r>
        <w:rPr>
          <w:rFonts w:asciiTheme="majorHAnsi" w:hAnsiTheme="majorHAnsi" w:cstheme="majorHAnsi"/>
        </w:rPr>
        <w:t>:</w:t>
      </w:r>
    </w:p>
    <w:p w14:paraId="5E588ADE" w14:textId="77777777" w:rsidR="00E141EE" w:rsidRPr="00D62BB9" w:rsidRDefault="00E141EE" w:rsidP="00E141EE">
      <w:pPr>
        <w:tabs>
          <w:tab w:val="left" w:pos="720"/>
          <w:tab w:val="left" w:pos="2160"/>
        </w:tabs>
        <w:spacing w:after="0"/>
        <w:ind w:left="2160" w:hanging="1440"/>
        <w:rPr>
          <w:rFonts w:asciiTheme="majorHAnsi" w:hAnsiTheme="majorHAnsi" w:cstheme="majorHAnsi"/>
          <w:b/>
        </w:rPr>
      </w:pPr>
      <w:r w:rsidRPr="00D62BB9">
        <w:rPr>
          <w:rFonts w:asciiTheme="majorHAnsi" w:hAnsiTheme="majorHAnsi" w:cstheme="majorHAnsi"/>
          <w:b/>
        </w:rPr>
        <w:t>Code</w:t>
      </w:r>
      <w:r w:rsidRPr="00D62BB9">
        <w:rPr>
          <w:rFonts w:asciiTheme="majorHAnsi" w:hAnsiTheme="majorHAnsi" w:cstheme="majorHAnsi"/>
          <w:b/>
        </w:rPr>
        <w:tab/>
        <w:t>Description</w:t>
      </w:r>
    </w:p>
    <w:p w14:paraId="05D4546C" w14:textId="65AC7EE7" w:rsidR="00E141EE" w:rsidRPr="00DE6438" w:rsidRDefault="00E141EE" w:rsidP="00E141EE">
      <w:pPr>
        <w:tabs>
          <w:tab w:val="left" w:pos="720"/>
          <w:tab w:val="left" w:pos="2160"/>
        </w:tabs>
        <w:spacing w:after="0"/>
        <w:ind w:left="2160" w:hanging="1440"/>
        <w:rPr>
          <w:rFonts w:asciiTheme="majorHAnsi" w:hAnsiTheme="majorHAnsi" w:cstheme="majorHAnsi"/>
        </w:rPr>
      </w:pPr>
      <w:r>
        <w:rPr>
          <w:rFonts w:asciiTheme="majorHAnsi" w:hAnsiTheme="majorHAnsi" w:cstheme="majorHAnsi"/>
        </w:rPr>
        <w:t>TIER1</w:t>
      </w:r>
      <w:r w:rsidRPr="00DE6438">
        <w:rPr>
          <w:rFonts w:asciiTheme="majorHAnsi" w:hAnsiTheme="majorHAnsi" w:cstheme="majorHAnsi"/>
        </w:rPr>
        <w:tab/>
      </w:r>
      <w:r>
        <w:rPr>
          <w:rFonts w:asciiTheme="majorHAnsi" w:hAnsiTheme="majorHAnsi" w:cstheme="majorHAnsi"/>
        </w:rPr>
        <w:t>Tier 1 [§60.764(a)(2)] is used to demonstrate NMOC compliance</w:t>
      </w:r>
      <w:r w:rsidR="00CE7978">
        <w:rPr>
          <w:rFonts w:asciiTheme="majorHAnsi" w:hAnsiTheme="majorHAnsi" w:cstheme="majorHAnsi"/>
        </w:rPr>
        <w:t>.</w:t>
      </w:r>
    </w:p>
    <w:p w14:paraId="3DB76AAF" w14:textId="258D4600" w:rsidR="00E141EE" w:rsidRPr="00DE6438" w:rsidRDefault="00E141EE" w:rsidP="00E141EE">
      <w:pPr>
        <w:tabs>
          <w:tab w:val="left" w:pos="720"/>
          <w:tab w:val="left" w:pos="2160"/>
        </w:tabs>
        <w:spacing w:after="0"/>
        <w:ind w:left="2160" w:hanging="1440"/>
        <w:rPr>
          <w:rFonts w:asciiTheme="majorHAnsi" w:hAnsiTheme="majorHAnsi" w:cstheme="majorHAnsi"/>
        </w:rPr>
      </w:pPr>
      <w:r>
        <w:rPr>
          <w:rFonts w:asciiTheme="majorHAnsi" w:hAnsiTheme="majorHAnsi" w:cstheme="majorHAnsi"/>
        </w:rPr>
        <w:t>TIER2</w:t>
      </w:r>
      <w:r w:rsidRPr="00DE6438">
        <w:rPr>
          <w:rFonts w:asciiTheme="majorHAnsi" w:hAnsiTheme="majorHAnsi" w:cstheme="majorHAnsi"/>
        </w:rPr>
        <w:tab/>
      </w:r>
      <w:r>
        <w:rPr>
          <w:rFonts w:asciiTheme="majorHAnsi" w:hAnsiTheme="majorHAnsi" w:cstheme="majorHAnsi"/>
        </w:rPr>
        <w:t>Tier 2 [§60.764(a)(3)] is used to demonstrate NMOC compliance</w:t>
      </w:r>
      <w:r w:rsidR="00CE7978">
        <w:rPr>
          <w:rFonts w:asciiTheme="majorHAnsi" w:hAnsiTheme="majorHAnsi" w:cstheme="majorHAnsi"/>
        </w:rPr>
        <w:t>.</w:t>
      </w:r>
    </w:p>
    <w:p w14:paraId="40847EEF" w14:textId="37C33EEC" w:rsidR="00E141EE" w:rsidRDefault="00E141EE" w:rsidP="00E141EE">
      <w:pPr>
        <w:tabs>
          <w:tab w:val="left" w:pos="720"/>
          <w:tab w:val="left" w:pos="2160"/>
        </w:tabs>
        <w:spacing w:after="0"/>
        <w:ind w:left="2160" w:hanging="1440"/>
        <w:rPr>
          <w:rFonts w:asciiTheme="majorHAnsi" w:hAnsiTheme="majorHAnsi" w:cstheme="majorHAnsi"/>
        </w:rPr>
      </w:pPr>
      <w:r>
        <w:rPr>
          <w:rFonts w:asciiTheme="majorHAnsi" w:hAnsiTheme="majorHAnsi" w:cstheme="majorHAnsi"/>
        </w:rPr>
        <w:t>TIER3</w:t>
      </w:r>
      <w:r w:rsidRPr="00DE6438">
        <w:rPr>
          <w:rFonts w:asciiTheme="majorHAnsi" w:hAnsiTheme="majorHAnsi" w:cstheme="majorHAnsi"/>
        </w:rPr>
        <w:tab/>
      </w:r>
      <w:r>
        <w:rPr>
          <w:rFonts w:asciiTheme="majorHAnsi" w:hAnsiTheme="majorHAnsi" w:cstheme="majorHAnsi"/>
        </w:rPr>
        <w:t>Tier 3 [§60.764(a)(4)] is used to demonstrate NMOC compliance</w:t>
      </w:r>
      <w:r w:rsidR="00CE7978">
        <w:rPr>
          <w:rFonts w:asciiTheme="majorHAnsi" w:hAnsiTheme="majorHAnsi" w:cstheme="majorHAnsi"/>
        </w:rPr>
        <w:t>.</w:t>
      </w:r>
    </w:p>
    <w:p w14:paraId="71B8A02B" w14:textId="018E0128" w:rsidR="00512585" w:rsidRDefault="00512585" w:rsidP="00EA372B">
      <w:pPr>
        <w:tabs>
          <w:tab w:val="left" w:pos="720"/>
          <w:tab w:val="left" w:pos="2160"/>
        </w:tabs>
        <w:ind w:left="2160" w:hanging="1440"/>
        <w:rPr>
          <w:rFonts w:asciiTheme="majorHAnsi" w:hAnsiTheme="majorHAnsi" w:cstheme="majorHAnsi"/>
        </w:rPr>
      </w:pPr>
      <w:r>
        <w:rPr>
          <w:rFonts w:asciiTheme="majorHAnsi" w:hAnsiTheme="majorHAnsi" w:cstheme="majorHAnsi"/>
        </w:rPr>
        <w:t>ALT</w:t>
      </w:r>
      <w:r>
        <w:rPr>
          <w:rFonts w:asciiTheme="majorHAnsi" w:hAnsiTheme="majorHAnsi" w:cstheme="majorHAnsi"/>
        </w:rPr>
        <w:tab/>
      </w:r>
      <w:r w:rsidRPr="00512585">
        <w:rPr>
          <w:rFonts w:asciiTheme="majorHAnsi" w:hAnsiTheme="majorHAnsi" w:cstheme="majorHAnsi"/>
        </w:rPr>
        <w:t>EPA approval of alternative method to determine the NMOC concentration or a site-specific methane generation constant in accordance with 40 CFR §</w:t>
      </w:r>
      <w:r w:rsidR="00B129A9">
        <w:rPr>
          <w:rFonts w:asciiTheme="majorHAnsi" w:hAnsiTheme="majorHAnsi" w:cstheme="majorHAnsi"/>
        </w:rPr>
        <w:t xml:space="preserve"> </w:t>
      </w:r>
      <w:r w:rsidRPr="00512585">
        <w:rPr>
          <w:rFonts w:asciiTheme="majorHAnsi" w:hAnsiTheme="majorHAnsi" w:cstheme="majorHAnsi"/>
        </w:rPr>
        <w:t>60.764(a)(5)</w:t>
      </w:r>
    </w:p>
    <w:p w14:paraId="36067BFA" w14:textId="77777777" w:rsidR="00E141EE" w:rsidRDefault="00E141EE" w:rsidP="00B129A9">
      <w:pPr>
        <w:tabs>
          <w:tab w:val="left" w:pos="0"/>
        </w:tabs>
        <w:rPr>
          <w:rFonts w:asciiTheme="majorHAnsi" w:hAnsiTheme="majorHAnsi" w:cstheme="majorHAnsi"/>
        </w:rPr>
      </w:pPr>
      <w:r>
        <w:rPr>
          <w:rFonts w:asciiTheme="majorHAnsi" w:hAnsiTheme="majorHAnsi" w:cstheme="majorHAnsi"/>
        </w:rPr>
        <w:t>For MSW landfills where “NMOC Emission Rate” is “34-50”:</w:t>
      </w:r>
    </w:p>
    <w:p w14:paraId="31CF07E7" w14:textId="77777777" w:rsidR="00E141EE" w:rsidRDefault="00E141EE" w:rsidP="00E141EE">
      <w:pPr>
        <w:tabs>
          <w:tab w:val="left" w:pos="720"/>
          <w:tab w:val="left" w:pos="2160"/>
        </w:tabs>
        <w:spacing w:after="0"/>
        <w:ind w:left="2160" w:hanging="1440"/>
        <w:rPr>
          <w:rFonts w:asciiTheme="majorHAnsi" w:hAnsiTheme="majorHAnsi" w:cstheme="majorHAnsi"/>
        </w:rPr>
      </w:pPr>
      <w:r w:rsidRPr="00D62BB9">
        <w:rPr>
          <w:rFonts w:asciiTheme="majorHAnsi" w:hAnsiTheme="majorHAnsi" w:cstheme="majorHAnsi"/>
          <w:b/>
        </w:rPr>
        <w:t>Code</w:t>
      </w:r>
      <w:r w:rsidRPr="00D62BB9">
        <w:rPr>
          <w:rFonts w:asciiTheme="majorHAnsi" w:hAnsiTheme="majorHAnsi" w:cstheme="majorHAnsi"/>
          <w:b/>
        </w:rPr>
        <w:tab/>
        <w:t>Description</w:t>
      </w:r>
    </w:p>
    <w:p w14:paraId="6E6EF9D7" w14:textId="04F2B7BE" w:rsidR="00E141EE" w:rsidRPr="00DE6438" w:rsidRDefault="00E141EE" w:rsidP="00E141EE">
      <w:pPr>
        <w:tabs>
          <w:tab w:val="left" w:pos="720"/>
          <w:tab w:val="left" w:pos="2160"/>
        </w:tabs>
        <w:spacing w:after="0"/>
        <w:ind w:left="2160" w:hanging="1440"/>
        <w:rPr>
          <w:rFonts w:asciiTheme="majorHAnsi" w:hAnsiTheme="majorHAnsi" w:cstheme="majorHAnsi"/>
        </w:rPr>
      </w:pPr>
      <w:r>
        <w:rPr>
          <w:rFonts w:asciiTheme="majorHAnsi" w:hAnsiTheme="majorHAnsi" w:cstheme="majorHAnsi"/>
        </w:rPr>
        <w:t>T1</w:t>
      </w:r>
      <w:r w:rsidR="00F64559">
        <w:rPr>
          <w:rFonts w:asciiTheme="majorHAnsi" w:hAnsiTheme="majorHAnsi" w:cstheme="majorHAnsi"/>
        </w:rPr>
        <w:t>T</w:t>
      </w:r>
      <w:r>
        <w:rPr>
          <w:rFonts w:asciiTheme="majorHAnsi" w:hAnsiTheme="majorHAnsi" w:cstheme="majorHAnsi"/>
        </w:rPr>
        <w:t>4</w:t>
      </w:r>
      <w:r w:rsidRPr="00DE6438">
        <w:rPr>
          <w:rFonts w:asciiTheme="majorHAnsi" w:hAnsiTheme="majorHAnsi" w:cstheme="majorHAnsi"/>
        </w:rPr>
        <w:tab/>
      </w:r>
      <w:r>
        <w:rPr>
          <w:rFonts w:asciiTheme="majorHAnsi" w:hAnsiTheme="majorHAnsi" w:cstheme="majorHAnsi"/>
        </w:rPr>
        <w:t>Tier 1 is used to demonstrate NMOC compliance. Tier 4 [§</w:t>
      </w:r>
      <w:r w:rsidR="00B129A9">
        <w:rPr>
          <w:rFonts w:asciiTheme="majorHAnsi" w:hAnsiTheme="majorHAnsi" w:cstheme="majorHAnsi"/>
        </w:rPr>
        <w:t xml:space="preserve"> </w:t>
      </w:r>
      <w:r>
        <w:rPr>
          <w:rFonts w:asciiTheme="majorHAnsi" w:hAnsiTheme="majorHAnsi" w:cstheme="majorHAnsi"/>
        </w:rPr>
        <w:t>60.764(a)(6)] is used to demonstrate methane concentration is less than 500 ppm</w:t>
      </w:r>
      <w:r w:rsidR="00B129A9">
        <w:rPr>
          <w:rFonts w:asciiTheme="majorHAnsi" w:hAnsiTheme="majorHAnsi" w:cstheme="majorHAnsi"/>
        </w:rPr>
        <w:t>.</w:t>
      </w:r>
    </w:p>
    <w:p w14:paraId="3DF6F204" w14:textId="226F191C" w:rsidR="00B9394B" w:rsidRDefault="00E141EE" w:rsidP="00C5383E">
      <w:pPr>
        <w:tabs>
          <w:tab w:val="left" w:pos="720"/>
          <w:tab w:val="left" w:pos="2160"/>
        </w:tabs>
        <w:ind w:left="2160" w:hanging="1440"/>
        <w:rPr>
          <w:rFonts w:asciiTheme="majorHAnsi" w:hAnsiTheme="majorHAnsi" w:cstheme="majorHAnsi"/>
        </w:rPr>
      </w:pPr>
      <w:r>
        <w:rPr>
          <w:rFonts w:asciiTheme="majorHAnsi" w:hAnsiTheme="majorHAnsi" w:cstheme="majorHAnsi"/>
        </w:rPr>
        <w:t>T2</w:t>
      </w:r>
      <w:r w:rsidR="00F64559">
        <w:rPr>
          <w:rFonts w:asciiTheme="majorHAnsi" w:hAnsiTheme="majorHAnsi" w:cstheme="majorHAnsi"/>
        </w:rPr>
        <w:t>T</w:t>
      </w:r>
      <w:r>
        <w:rPr>
          <w:rFonts w:asciiTheme="majorHAnsi" w:hAnsiTheme="majorHAnsi" w:cstheme="majorHAnsi"/>
        </w:rPr>
        <w:t>4</w:t>
      </w:r>
      <w:r w:rsidRPr="00DE6438">
        <w:rPr>
          <w:rFonts w:asciiTheme="majorHAnsi" w:hAnsiTheme="majorHAnsi" w:cstheme="majorHAnsi"/>
        </w:rPr>
        <w:tab/>
      </w:r>
      <w:r>
        <w:rPr>
          <w:rFonts w:asciiTheme="majorHAnsi" w:hAnsiTheme="majorHAnsi" w:cstheme="majorHAnsi"/>
        </w:rPr>
        <w:t>Tier 2 is used to demonstrate NMOC compliance. Tier 4 is used to demonstrate methane concentration is less than 500 ppm.</w:t>
      </w:r>
    </w:p>
    <w:p w14:paraId="41903683" w14:textId="54D92253" w:rsidR="00CB63C7" w:rsidRPr="00620186" w:rsidRDefault="00CB63C7" w:rsidP="006208B1">
      <w:pPr>
        <w:pStyle w:val="ListBullet"/>
        <w:numPr>
          <w:ilvl w:val="0"/>
          <w:numId w:val="39"/>
        </w:numPr>
        <w:tabs>
          <w:tab w:val="left" w:pos="547"/>
        </w:tabs>
        <w:ind w:left="547" w:hanging="547"/>
        <w:rPr>
          <w:rFonts w:asciiTheme="majorHAnsi" w:hAnsiTheme="majorHAnsi" w:cstheme="majorHAnsi"/>
          <w:b/>
          <w:bCs/>
          <w:sz w:val="22"/>
        </w:rPr>
      </w:pPr>
      <w:r w:rsidRPr="00620186">
        <w:rPr>
          <w:rFonts w:asciiTheme="majorHAnsi" w:hAnsiTheme="majorHAnsi" w:cstheme="majorHAnsi"/>
          <w:b/>
          <w:bCs/>
          <w:sz w:val="22"/>
        </w:rPr>
        <w:t xml:space="preserve">Continue </w:t>
      </w:r>
      <w:r w:rsidR="006723E6" w:rsidRPr="00620186">
        <w:rPr>
          <w:rFonts w:asciiTheme="majorHAnsi" w:hAnsiTheme="majorHAnsi" w:cstheme="majorHAnsi"/>
          <w:b/>
          <w:bCs/>
          <w:sz w:val="22"/>
        </w:rPr>
        <w:t xml:space="preserve">to Table 7b </w:t>
      </w:r>
      <w:r w:rsidRPr="00620186">
        <w:rPr>
          <w:rFonts w:asciiTheme="majorHAnsi" w:hAnsiTheme="majorHAnsi" w:cstheme="majorHAnsi"/>
          <w:b/>
          <w:bCs/>
          <w:sz w:val="22"/>
        </w:rPr>
        <w:t>only if “NMOC Emission Rate” is “34+CD.”</w:t>
      </w:r>
    </w:p>
    <w:p w14:paraId="6B1D8AAD" w14:textId="77777777" w:rsidR="006723E6" w:rsidRPr="003B1C89" w:rsidRDefault="006723E6" w:rsidP="006723E6">
      <w:pPr>
        <w:tabs>
          <w:tab w:val="right" w:pos="10710"/>
        </w:tabs>
        <w:rPr>
          <w:rFonts w:asciiTheme="majorHAnsi" w:hAnsiTheme="majorHAnsi" w:cstheme="majorHAnsi"/>
          <w:u w:val="double"/>
        </w:rPr>
      </w:pPr>
      <w:r>
        <w:rPr>
          <w:rFonts w:asciiTheme="majorHAnsi" w:hAnsiTheme="majorHAnsi" w:cstheme="majorHAnsi"/>
          <w:u w:val="double"/>
        </w:rPr>
        <w:tab/>
      </w:r>
    </w:p>
    <w:p w14:paraId="675DEFA7" w14:textId="756422F2" w:rsidR="006723E6" w:rsidRDefault="006C3D2B" w:rsidP="006723E6">
      <w:pPr>
        <w:tabs>
          <w:tab w:val="left" w:pos="1440"/>
        </w:tabs>
        <w:ind w:left="1440" w:hanging="1440"/>
        <w:rPr>
          <w:rFonts w:asciiTheme="majorHAnsi" w:hAnsiTheme="majorHAnsi" w:cstheme="majorHAnsi"/>
          <w:b/>
        </w:rPr>
      </w:pPr>
      <w:hyperlink w:anchor="TBL7b" w:tooltip="Table 7b" w:history="1">
        <w:r w:rsidR="006723E6" w:rsidRPr="009D23E7">
          <w:rPr>
            <w:rStyle w:val="Hyperlink"/>
            <w:rFonts w:asciiTheme="majorHAnsi" w:hAnsiTheme="majorHAnsi" w:cstheme="majorHAnsi"/>
            <w:b/>
            <w:bCs/>
          </w:rPr>
          <w:t>Table</w:t>
        </w:r>
        <w:r w:rsidR="006723E6" w:rsidRPr="00307088">
          <w:rPr>
            <w:rStyle w:val="Hyperlink"/>
            <w:rFonts w:asciiTheme="majorHAnsi" w:hAnsiTheme="majorHAnsi" w:cstheme="majorHAnsi"/>
            <w:b/>
          </w:rPr>
          <w:t xml:space="preserve"> 7b</w:t>
        </w:r>
      </w:hyperlink>
      <w:r w:rsidR="006723E6" w:rsidRPr="002848F0">
        <w:rPr>
          <w:rFonts w:asciiTheme="majorHAnsi" w:hAnsiTheme="majorHAnsi" w:cstheme="majorHAnsi"/>
          <w:b/>
        </w:rPr>
        <w:t>:</w:t>
      </w:r>
      <w:r w:rsidR="006723E6" w:rsidRPr="002848F0">
        <w:rPr>
          <w:rFonts w:asciiTheme="majorHAnsi" w:hAnsiTheme="majorHAnsi" w:cstheme="majorHAnsi"/>
          <w:b/>
        </w:rPr>
        <w:tab/>
      </w:r>
      <w:r w:rsidR="006723E6" w:rsidRPr="00957C93">
        <w:rPr>
          <w:rFonts w:asciiTheme="majorHAnsi" w:hAnsiTheme="majorHAnsi" w:cstheme="majorHAnsi"/>
          <w:b/>
        </w:rPr>
        <w:t>Title 40 Code of Federal Regulations Part 60, (40 CFR Part 60) Subpart XXX: Standards of Performance for Municipal Solid Waste Landfills That Commenced Construction, Reconstruction, or Modification After July 17, 2014</w:t>
      </w:r>
    </w:p>
    <w:p w14:paraId="6E3EA6E4" w14:textId="77777777" w:rsidR="006723E6" w:rsidRPr="002848F0" w:rsidRDefault="006723E6" w:rsidP="00F45176">
      <w:pPr>
        <w:tabs>
          <w:tab w:val="left" w:pos="0"/>
        </w:tabs>
        <w:spacing w:after="0"/>
        <w:rPr>
          <w:rFonts w:asciiTheme="majorHAnsi" w:hAnsiTheme="majorHAnsi" w:cstheme="majorHAnsi"/>
          <w:b/>
        </w:rPr>
      </w:pPr>
      <w:r w:rsidRPr="002848F0">
        <w:rPr>
          <w:rFonts w:asciiTheme="majorHAnsi" w:hAnsiTheme="majorHAnsi" w:cstheme="majorHAnsi"/>
          <w:b/>
        </w:rPr>
        <w:t>U</w:t>
      </w:r>
      <w:r>
        <w:rPr>
          <w:rFonts w:asciiTheme="majorHAnsi" w:hAnsiTheme="majorHAnsi" w:cstheme="majorHAnsi"/>
          <w:b/>
        </w:rPr>
        <w:t>nit</w:t>
      </w:r>
      <w:r w:rsidRPr="002848F0">
        <w:rPr>
          <w:rFonts w:asciiTheme="majorHAnsi" w:hAnsiTheme="majorHAnsi" w:cstheme="majorHAnsi"/>
          <w:b/>
        </w:rPr>
        <w:t xml:space="preserve"> ID N</w:t>
      </w:r>
      <w:r>
        <w:rPr>
          <w:rFonts w:asciiTheme="majorHAnsi" w:hAnsiTheme="majorHAnsi" w:cstheme="majorHAnsi"/>
          <w:b/>
        </w:rPr>
        <w:t>o</w:t>
      </w:r>
      <w:r w:rsidRPr="002848F0">
        <w:rPr>
          <w:rFonts w:asciiTheme="majorHAnsi" w:hAnsiTheme="majorHAnsi" w:cstheme="majorHAnsi"/>
          <w:b/>
        </w:rPr>
        <w:t>.:</w:t>
      </w:r>
    </w:p>
    <w:p w14:paraId="749569E4" w14:textId="77777777" w:rsidR="006723E6" w:rsidRPr="00DE6438" w:rsidRDefault="006723E6" w:rsidP="00F45176">
      <w:pPr>
        <w:tabs>
          <w:tab w:val="left" w:pos="0"/>
        </w:tabs>
        <w:rPr>
          <w:rFonts w:asciiTheme="majorHAnsi" w:hAnsiTheme="majorHAnsi" w:cstheme="majorHAnsi"/>
        </w:rPr>
      </w:pPr>
      <w:r w:rsidRPr="00DE6438">
        <w:rPr>
          <w:rFonts w:asciiTheme="majorHAnsi" w:hAnsiTheme="majorHAnsi" w:cstheme="majorHAnsi"/>
        </w:rPr>
        <w:t>Enter the identification number (ID No.) for the municipal solid waste landfill (maximum 10 characters) as listed on Form OP-SUM “Individual Unit Summary.”</w:t>
      </w:r>
    </w:p>
    <w:p w14:paraId="230C53C7" w14:textId="77C5581C" w:rsidR="006723E6" w:rsidRPr="00D32829" w:rsidRDefault="006A1579" w:rsidP="00F45176">
      <w:pPr>
        <w:tabs>
          <w:tab w:val="left" w:pos="0"/>
        </w:tabs>
        <w:spacing w:after="0"/>
        <w:rPr>
          <w:rFonts w:asciiTheme="majorHAnsi" w:hAnsiTheme="majorHAnsi" w:cstheme="majorHAnsi"/>
          <w:b/>
        </w:rPr>
      </w:pPr>
      <w:r>
        <w:rPr>
          <w:rFonts w:asciiTheme="majorHAnsi" w:hAnsiTheme="majorHAnsi" w:cstheme="majorHAnsi"/>
          <w:b/>
        </w:rPr>
        <w:t>SOP/</w:t>
      </w:r>
      <w:r w:rsidR="006723E6" w:rsidRPr="00D32829">
        <w:rPr>
          <w:rFonts w:asciiTheme="majorHAnsi" w:hAnsiTheme="majorHAnsi" w:cstheme="majorHAnsi"/>
          <w:b/>
        </w:rPr>
        <w:t>GOP Index No.:</w:t>
      </w:r>
    </w:p>
    <w:p w14:paraId="22AF3446" w14:textId="1EB4977C" w:rsidR="00CB0082" w:rsidRPr="00CB0082" w:rsidRDefault="006A1579" w:rsidP="00CB0082">
      <w:pPr>
        <w:tabs>
          <w:tab w:val="left" w:pos="0"/>
        </w:tabs>
        <w:rPr>
          <w:rFonts w:asciiTheme="majorHAnsi" w:hAnsiTheme="majorHAnsi" w:cstheme="majorHAnsi"/>
        </w:rPr>
      </w:pPr>
      <w:r w:rsidRPr="26495035">
        <w:rPr>
          <w:rFonts w:asciiTheme="majorHAnsi" w:hAnsiTheme="majorHAnsi" w:cstheme="majorBid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6723E6" w:rsidRPr="26495035">
        <w:rPr>
          <w:rFonts w:asciiTheme="majorHAnsi" w:hAnsiTheme="majorHAnsi" w:cstheme="majorBidi"/>
        </w:rPr>
        <w:t xml:space="preserve">General operating permit (GOP) applicants should indicate the appropriate GOP index number in this column from the applicable GOP table (SSS-FF-XXX). Applicants should complete all applicable GOP attribute information before determining the GOP index number. </w:t>
      </w:r>
      <w:r w:rsidR="00CB0082" w:rsidRPr="00DE6438">
        <w:rPr>
          <w:rFonts w:asciiTheme="majorHAnsi" w:hAnsiTheme="majorHAnsi" w:cstheme="majorHAnsi"/>
        </w:rPr>
        <w:t xml:space="preserve">For additional information relating to </w:t>
      </w:r>
      <w:r w:rsidR="00CB0082" w:rsidRPr="00712AEC">
        <w:rPr>
          <w:rFonts w:ascii="Times New Roman" w:hAnsi="Times New Roman" w:cs="Times New Roman"/>
        </w:rPr>
        <w:t xml:space="preserve">SOP and GOP index numbers, please see the Completing FOP Applications – Additional Guidance on the TCEQ website at </w:t>
      </w:r>
      <w:hyperlink r:id="rId21" w:tooltip="Link to Air Federal Operationg Guidance" w:history="1">
        <w:r w:rsidR="00CB0082" w:rsidRPr="00712AEC">
          <w:rPr>
            <w:rStyle w:val="Hyperlink"/>
            <w:rFonts w:ascii="Times New Roman" w:hAnsi="Times New Roman" w:cs="Times New Roman"/>
          </w:rPr>
          <w:t>www.tceq.texas.gov/permitting/air/guidance/titlev/tv_fop_guidance.html</w:t>
        </w:r>
      </w:hyperlink>
      <w:r w:rsidR="00CB0082">
        <w:t>.</w:t>
      </w:r>
    </w:p>
    <w:p w14:paraId="6890D386" w14:textId="36752282" w:rsidR="006F4179" w:rsidRPr="00BF6D87" w:rsidRDefault="006F4179" w:rsidP="00CB0082">
      <w:pPr>
        <w:tabs>
          <w:tab w:val="left" w:pos="0"/>
        </w:tabs>
        <w:rPr>
          <w:rFonts w:asciiTheme="majorHAnsi" w:hAnsiTheme="majorHAnsi" w:cstheme="majorBidi"/>
          <w:b/>
          <w:bCs/>
        </w:rPr>
      </w:pPr>
      <w:r w:rsidRPr="26495035">
        <w:rPr>
          <w:rFonts w:asciiTheme="majorHAnsi" w:hAnsiTheme="majorHAnsi" w:cstheme="majorBidi"/>
          <w:b/>
          <w:bCs/>
        </w:rPr>
        <w:t>Control Device:</w:t>
      </w:r>
    </w:p>
    <w:p w14:paraId="170FB78A" w14:textId="77777777" w:rsidR="006F4179" w:rsidRPr="00DE6438" w:rsidRDefault="006F4179" w:rsidP="00F45176">
      <w:pPr>
        <w:tabs>
          <w:tab w:val="left" w:pos="0"/>
        </w:tabs>
        <w:rPr>
          <w:rFonts w:asciiTheme="majorHAnsi" w:hAnsiTheme="majorHAnsi" w:cstheme="majorHAnsi"/>
        </w:rPr>
      </w:pPr>
      <w:r w:rsidRPr="00DE6438">
        <w:rPr>
          <w:rFonts w:asciiTheme="majorHAnsi" w:hAnsiTheme="majorHAnsi" w:cstheme="majorHAnsi"/>
        </w:rPr>
        <w:t>Select one of the following options for the type of control device. Enter the code on the form.</w:t>
      </w:r>
    </w:p>
    <w:p w14:paraId="5100E646" w14:textId="77777777" w:rsidR="006F4179" w:rsidRPr="00D62BB9" w:rsidRDefault="006F4179" w:rsidP="006F4179">
      <w:pPr>
        <w:tabs>
          <w:tab w:val="left" w:pos="720"/>
          <w:tab w:val="left" w:pos="2160"/>
        </w:tabs>
        <w:spacing w:after="0"/>
        <w:ind w:left="2160" w:hanging="1440"/>
        <w:rPr>
          <w:rFonts w:asciiTheme="majorHAnsi" w:hAnsiTheme="majorHAnsi" w:cstheme="majorHAnsi"/>
          <w:b/>
        </w:rPr>
      </w:pPr>
      <w:r w:rsidRPr="00D62BB9">
        <w:rPr>
          <w:rFonts w:asciiTheme="majorHAnsi" w:hAnsiTheme="majorHAnsi" w:cstheme="majorHAnsi"/>
          <w:b/>
        </w:rPr>
        <w:t>Code</w:t>
      </w:r>
      <w:r w:rsidRPr="00D62BB9">
        <w:rPr>
          <w:rFonts w:asciiTheme="majorHAnsi" w:hAnsiTheme="majorHAnsi" w:cstheme="majorHAnsi"/>
          <w:b/>
        </w:rPr>
        <w:tab/>
        <w:t>Description</w:t>
      </w:r>
    </w:p>
    <w:p w14:paraId="2A8EEDAA" w14:textId="77777777" w:rsidR="006F4179" w:rsidRPr="00DE6438" w:rsidRDefault="006F4179" w:rsidP="006F4179">
      <w:pPr>
        <w:tabs>
          <w:tab w:val="left" w:pos="720"/>
          <w:tab w:val="left" w:pos="2160"/>
        </w:tabs>
        <w:spacing w:after="0"/>
        <w:ind w:left="2160" w:hanging="1440"/>
        <w:rPr>
          <w:rFonts w:asciiTheme="majorHAnsi" w:hAnsiTheme="majorHAnsi" w:cstheme="majorHAnsi"/>
        </w:rPr>
      </w:pPr>
      <w:bookmarkStart w:id="9" w:name="_Hlk48131809"/>
      <w:r w:rsidRPr="00DE6438">
        <w:rPr>
          <w:rFonts w:asciiTheme="majorHAnsi" w:hAnsiTheme="majorHAnsi" w:cstheme="majorHAnsi"/>
        </w:rPr>
        <w:t>FLARE</w:t>
      </w:r>
      <w:r w:rsidRPr="00DE6438">
        <w:rPr>
          <w:rFonts w:asciiTheme="majorHAnsi" w:hAnsiTheme="majorHAnsi" w:cstheme="majorHAnsi"/>
        </w:rPr>
        <w:tab/>
        <w:t xml:space="preserve">Open </w:t>
      </w:r>
      <w:r>
        <w:rPr>
          <w:rFonts w:asciiTheme="majorHAnsi" w:hAnsiTheme="majorHAnsi" w:cstheme="majorHAnsi"/>
        </w:rPr>
        <w:t>combustor without enclosure or shroud</w:t>
      </w:r>
    </w:p>
    <w:p w14:paraId="57B506CE" w14:textId="488338D5" w:rsidR="006F4179" w:rsidRDefault="006F4179" w:rsidP="006F4179">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COMB</w:t>
      </w:r>
      <w:r>
        <w:rPr>
          <w:rFonts w:asciiTheme="majorHAnsi" w:hAnsiTheme="majorHAnsi" w:cstheme="majorHAnsi"/>
        </w:rPr>
        <w:t>98</w:t>
      </w:r>
      <w:r w:rsidRPr="00DE6438">
        <w:rPr>
          <w:rFonts w:asciiTheme="majorHAnsi" w:hAnsiTheme="majorHAnsi" w:cstheme="majorHAnsi"/>
        </w:rPr>
        <w:tab/>
        <w:t>Enclosed combustion device other than a boiler or process heater</w:t>
      </w:r>
      <w:r>
        <w:rPr>
          <w:rFonts w:asciiTheme="majorHAnsi" w:hAnsiTheme="majorHAnsi" w:cstheme="majorHAnsi"/>
        </w:rPr>
        <w:t xml:space="preserve"> reducing NMOC by 98 wt</w:t>
      </w:r>
      <w:r w:rsidR="00DE7859">
        <w:rPr>
          <w:rFonts w:asciiTheme="majorHAnsi" w:hAnsiTheme="majorHAnsi" w:cstheme="majorHAnsi"/>
        </w:rPr>
        <w:t>.</w:t>
      </w:r>
      <w:r>
        <w:rPr>
          <w:rFonts w:asciiTheme="majorHAnsi" w:hAnsiTheme="majorHAnsi" w:cstheme="majorHAnsi"/>
        </w:rPr>
        <w:t>%</w:t>
      </w:r>
    </w:p>
    <w:p w14:paraId="48404B41" w14:textId="3EAE8724" w:rsidR="006F4179" w:rsidRDefault="006F4179" w:rsidP="006F4179">
      <w:pPr>
        <w:tabs>
          <w:tab w:val="left" w:pos="720"/>
          <w:tab w:val="left" w:pos="2160"/>
        </w:tabs>
        <w:spacing w:after="0"/>
        <w:ind w:left="2160" w:hanging="1440"/>
        <w:rPr>
          <w:rFonts w:asciiTheme="majorHAnsi" w:hAnsiTheme="majorHAnsi" w:cstheme="majorHAnsi"/>
        </w:rPr>
      </w:pPr>
      <w:r>
        <w:rPr>
          <w:rFonts w:asciiTheme="majorHAnsi" w:hAnsiTheme="majorHAnsi" w:cstheme="majorHAnsi"/>
        </w:rPr>
        <w:t>COMB20</w:t>
      </w:r>
      <w:r>
        <w:rPr>
          <w:rFonts w:asciiTheme="majorHAnsi" w:hAnsiTheme="majorHAnsi" w:cstheme="majorHAnsi"/>
        </w:rPr>
        <w:tab/>
        <w:t xml:space="preserve">Enclosed combustion device other than a boiler or process heater reducing NMOC outlet concentration to 20 </w:t>
      </w:r>
      <w:proofErr w:type="spellStart"/>
      <w:r>
        <w:rPr>
          <w:rFonts w:asciiTheme="majorHAnsi" w:hAnsiTheme="majorHAnsi" w:cstheme="majorHAnsi"/>
        </w:rPr>
        <w:t>ppmv</w:t>
      </w:r>
      <w:proofErr w:type="spellEnd"/>
      <w:r w:rsidR="00DE7859">
        <w:rPr>
          <w:rFonts w:asciiTheme="majorHAnsi" w:hAnsiTheme="majorHAnsi" w:cstheme="majorHAnsi"/>
        </w:rPr>
        <w:t>.</w:t>
      </w:r>
    </w:p>
    <w:p w14:paraId="47D2F88D" w14:textId="6D282B87" w:rsidR="00B4119A" w:rsidRPr="00DE6438" w:rsidRDefault="00B4119A" w:rsidP="00B4119A">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B44</w:t>
      </w:r>
      <w:r>
        <w:rPr>
          <w:rFonts w:asciiTheme="majorHAnsi" w:hAnsiTheme="majorHAnsi" w:cstheme="majorHAnsi"/>
        </w:rPr>
        <w:t>+98</w:t>
      </w:r>
      <w:r w:rsidRPr="00DE6438">
        <w:rPr>
          <w:rFonts w:asciiTheme="majorHAnsi" w:hAnsiTheme="majorHAnsi" w:cstheme="majorHAnsi"/>
        </w:rPr>
        <w:tab/>
        <w:t xml:space="preserve">Enclosed combustion device that is a boiler or process heater with a design heat input capacity </w:t>
      </w:r>
      <w:r>
        <w:rPr>
          <w:rFonts w:asciiTheme="majorHAnsi" w:hAnsiTheme="majorHAnsi" w:cstheme="majorHAnsi"/>
        </w:rPr>
        <w:t>greater than or equal to</w:t>
      </w:r>
      <w:r w:rsidRPr="00DE6438">
        <w:rPr>
          <w:rFonts w:asciiTheme="majorHAnsi" w:hAnsiTheme="majorHAnsi" w:cstheme="majorHAnsi"/>
        </w:rPr>
        <w:t xml:space="preserve"> 44 MW</w:t>
      </w:r>
      <w:r>
        <w:rPr>
          <w:rFonts w:asciiTheme="majorHAnsi" w:hAnsiTheme="majorHAnsi" w:cstheme="majorHAnsi"/>
        </w:rPr>
        <w:t xml:space="preserve"> reducing NMOC by 98 wt</w:t>
      </w:r>
      <w:r w:rsidR="00DE7859">
        <w:rPr>
          <w:rFonts w:asciiTheme="majorHAnsi" w:hAnsiTheme="majorHAnsi" w:cstheme="majorHAnsi"/>
        </w:rPr>
        <w:t>.</w:t>
      </w:r>
      <w:r>
        <w:rPr>
          <w:rFonts w:asciiTheme="majorHAnsi" w:hAnsiTheme="majorHAnsi" w:cstheme="majorHAnsi"/>
        </w:rPr>
        <w:t>%</w:t>
      </w:r>
    </w:p>
    <w:p w14:paraId="6593D4CD" w14:textId="391AC651" w:rsidR="006F4179" w:rsidRPr="00DE6438" w:rsidRDefault="006F4179" w:rsidP="006F4179">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B44-</w:t>
      </w:r>
      <w:r>
        <w:rPr>
          <w:rFonts w:asciiTheme="majorHAnsi" w:hAnsiTheme="majorHAnsi" w:cstheme="majorHAnsi"/>
        </w:rPr>
        <w:t>98</w:t>
      </w:r>
      <w:r w:rsidRPr="00DE6438">
        <w:rPr>
          <w:rFonts w:asciiTheme="majorHAnsi" w:hAnsiTheme="majorHAnsi" w:cstheme="majorHAnsi"/>
        </w:rPr>
        <w:tab/>
        <w:t>Enclosed combustion device that is a boiler or process heater with a design heat input capacity less than 44 MW</w:t>
      </w:r>
      <w:r>
        <w:rPr>
          <w:rFonts w:asciiTheme="majorHAnsi" w:hAnsiTheme="majorHAnsi" w:cstheme="majorHAnsi"/>
        </w:rPr>
        <w:t xml:space="preserve"> reducing NMOC by 98 wt</w:t>
      </w:r>
      <w:r w:rsidR="00DE7859">
        <w:rPr>
          <w:rFonts w:asciiTheme="majorHAnsi" w:hAnsiTheme="majorHAnsi" w:cstheme="majorHAnsi"/>
        </w:rPr>
        <w:t>.</w:t>
      </w:r>
      <w:r>
        <w:rPr>
          <w:rFonts w:asciiTheme="majorHAnsi" w:hAnsiTheme="majorHAnsi" w:cstheme="majorHAnsi"/>
        </w:rPr>
        <w:t>%</w:t>
      </w:r>
    </w:p>
    <w:p w14:paraId="7357B4A8" w14:textId="5336D709" w:rsidR="00BC7D87" w:rsidRDefault="006F4179" w:rsidP="006F4179">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t>B44+</w:t>
      </w:r>
      <w:r>
        <w:rPr>
          <w:rFonts w:asciiTheme="majorHAnsi" w:hAnsiTheme="majorHAnsi" w:cstheme="majorHAnsi"/>
        </w:rPr>
        <w:t>20</w:t>
      </w:r>
      <w:r w:rsidRPr="00DE6438">
        <w:rPr>
          <w:rFonts w:asciiTheme="majorHAnsi" w:hAnsiTheme="majorHAnsi" w:cstheme="majorHAnsi"/>
        </w:rPr>
        <w:tab/>
        <w:t>Enclosed combustion device that is a boiler or process heater with a design heat input capacity greater than or equal to 44 MW</w:t>
      </w:r>
      <w:r>
        <w:rPr>
          <w:rFonts w:asciiTheme="majorHAnsi" w:hAnsiTheme="majorHAnsi" w:cstheme="majorHAnsi"/>
        </w:rPr>
        <w:t xml:space="preserve"> reducing NMOC outlet concentration to 20 </w:t>
      </w:r>
      <w:proofErr w:type="spellStart"/>
      <w:r>
        <w:rPr>
          <w:rFonts w:asciiTheme="majorHAnsi" w:hAnsiTheme="majorHAnsi" w:cstheme="majorHAnsi"/>
        </w:rPr>
        <w:t>ppmv</w:t>
      </w:r>
      <w:proofErr w:type="spellEnd"/>
      <w:r w:rsidR="00DE7859">
        <w:rPr>
          <w:rFonts w:asciiTheme="majorHAnsi" w:hAnsiTheme="majorHAnsi" w:cstheme="majorHAnsi"/>
        </w:rPr>
        <w:t>.</w:t>
      </w:r>
    </w:p>
    <w:p w14:paraId="2E531F3B" w14:textId="7F741241" w:rsidR="006F4179" w:rsidRDefault="00BC7D87" w:rsidP="00AF017A">
      <w:pPr>
        <w:rPr>
          <w:rFonts w:asciiTheme="majorHAnsi" w:hAnsiTheme="majorHAnsi" w:cstheme="majorHAnsi"/>
        </w:rPr>
      </w:pPr>
      <w:r>
        <w:rPr>
          <w:rFonts w:asciiTheme="majorHAnsi" w:hAnsiTheme="majorHAnsi" w:cstheme="majorHAnsi"/>
        </w:rPr>
        <w:br w:type="page"/>
      </w:r>
    </w:p>
    <w:p w14:paraId="179C07EE" w14:textId="7A9D8C42" w:rsidR="00B4119A" w:rsidRDefault="00B4119A" w:rsidP="00B4119A">
      <w:pPr>
        <w:tabs>
          <w:tab w:val="left" w:pos="720"/>
          <w:tab w:val="left" w:pos="2160"/>
        </w:tabs>
        <w:spacing w:after="0"/>
        <w:ind w:left="2160" w:hanging="1440"/>
        <w:rPr>
          <w:rFonts w:asciiTheme="majorHAnsi" w:hAnsiTheme="majorHAnsi" w:cstheme="majorHAnsi"/>
        </w:rPr>
      </w:pPr>
      <w:r w:rsidRPr="00DE6438">
        <w:rPr>
          <w:rFonts w:asciiTheme="majorHAnsi" w:hAnsiTheme="majorHAnsi" w:cstheme="majorHAnsi"/>
        </w:rPr>
        <w:lastRenderedPageBreak/>
        <w:t>B44</w:t>
      </w:r>
      <w:r>
        <w:rPr>
          <w:rFonts w:asciiTheme="majorHAnsi" w:hAnsiTheme="majorHAnsi" w:cstheme="majorHAnsi"/>
        </w:rPr>
        <w:t>-20</w:t>
      </w:r>
      <w:r w:rsidRPr="00DE6438">
        <w:rPr>
          <w:rFonts w:asciiTheme="majorHAnsi" w:hAnsiTheme="majorHAnsi" w:cstheme="majorHAnsi"/>
        </w:rPr>
        <w:tab/>
        <w:t xml:space="preserve">Enclosed combustion device that is a boiler or process heater with a design heat input capacity </w:t>
      </w:r>
      <w:r>
        <w:rPr>
          <w:rFonts w:asciiTheme="majorHAnsi" w:hAnsiTheme="majorHAnsi" w:cstheme="majorHAnsi"/>
        </w:rPr>
        <w:t>less than</w:t>
      </w:r>
      <w:r w:rsidRPr="00DE6438">
        <w:rPr>
          <w:rFonts w:asciiTheme="majorHAnsi" w:hAnsiTheme="majorHAnsi" w:cstheme="majorHAnsi"/>
        </w:rPr>
        <w:t xml:space="preserve"> 44 MW</w:t>
      </w:r>
      <w:r>
        <w:rPr>
          <w:rFonts w:asciiTheme="majorHAnsi" w:hAnsiTheme="majorHAnsi" w:cstheme="majorHAnsi"/>
        </w:rPr>
        <w:t xml:space="preserve"> reducing NMOC outlet concentration to 20 </w:t>
      </w:r>
      <w:proofErr w:type="spellStart"/>
      <w:r>
        <w:rPr>
          <w:rFonts w:asciiTheme="majorHAnsi" w:hAnsiTheme="majorHAnsi" w:cstheme="majorHAnsi"/>
        </w:rPr>
        <w:t>ppmv</w:t>
      </w:r>
      <w:proofErr w:type="spellEnd"/>
      <w:r w:rsidR="009B15B2">
        <w:rPr>
          <w:rFonts w:asciiTheme="majorHAnsi" w:hAnsiTheme="majorHAnsi" w:cstheme="majorHAnsi"/>
        </w:rPr>
        <w:t>.</w:t>
      </w:r>
    </w:p>
    <w:p w14:paraId="1C50BE72" w14:textId="091AA821" w:rsidR="006F4179" w:rsidRPr="00DE6438" w:rsidRDefault="006F4179" w:rsidP="006F4179">
      <w:pPr>
        <w:tabs>
          <w:tab w:val="left" w:pos="720"/>
          <w:tab w:val="left" w:pos="2160"/>
        </w:tabs>
        <w:spacing w:after="0"/>
        <w:ind w:left="2160" w:hanging="1440"/>
        <w:rPr>
          <w:rFonts w:asciiTheme="majorHAnsi" w:hAnsiTheme="majorHAnsi" w:cstheme="majorHAnsi"/>
        </w:rPr>
      </w:pPr>
      <w:r>
        <w:rPr>
          <w:rFonts w:asciiTheme="majorHAnsi" w:hAnsiTheme="majorHAnsi" w:cstheme="majorHAnsi"/>
        </w:rPr>
        <w:t>OTHER</w:t>
      </w:r>
      <w:r>
        <w:rPr>
          <w:rFonts w:asciiTheme="majorHAnsi" w:hAnsiTheme="majorHAnsi" w:cstheme="majorHAnsi"/>
        </w:rPr>
        <w:tab/>
        <w:t>Control device other than a flare or enclosed combustion device reducing NMOC by 98 wt</w:t>
      </w:r>
      <w:r w:rsidR="009B15B2">
        <w:rPr>
          <w:rFonts w:asciiTheme="majorHAnsi" w:hAnsiTheme="majorHAnsi" w:cstheme="majorHAnsi"/>
        </w:rPr>
        <w:t>.</w:t>
      </w:r>
      <w:r>
        <w:rPr>
          <w:rFonts w:asciiTheme="majorHAnsi" w:hAnsiTheme="majorHAnsi" w:cstheme="majorHAnsi"/>
        </w:rPr>
        <w:t>%</w:t>
      </w:r>
    </w:p>
    <w:p w14:paraId="06BA785C" w14:textId="77777777" w:rsidR="006F4179" w:rsidRPr="00DE6438" w:rsidRDefault="006F4179" w:rsidP="006F4179">
      <w:pPr>
        <w:tabs>
          <w:tab w:val="left" w:pos="720"/>
          <w:tab w:val="left" w:pos="2160"/>
        </w:tabs>
        <w:ind w:left="2160" w:hanging="1440"/>
        <w:rPr>
          <w:rFonts w:asciiTheme="majorHAnsi" w:hAnsiTheme="majorHAnsi" w:cstheme="majorHAnsi"/>
        </w:rPr>
      </w:pPr>
      <w:r w:rsidRPr="00DE6438">
        <w:rPr>
          <w:rFonts w:asciiTheme="majorHAnsi" w:hAnsiTheme="majorHAnsi" w:cstheme="majorHAnsi"/>
        </w:rPr>
        <w:t>TREAT</w:t>
      </w:r>
      <w:r w:rsidRPr="00DE6438">
        <w:rPr>
          <w:rFonts w:asciiTheme="majorHAnsi" w:hAnsiTheme="majorHAnsi" w:cstheme="majorHAnsi"/>
        </w:rPr>
        <w:tab/>
        <w:t>Gas treatment system which processes the collected gas emissions for subsequent use or sale</w:t>
      </w:r>
    </w:p>
    <w:bookmarkEnd w:id="9"/>
    <w:p w14:paraId="3AA8277B" w14:textId="77777777" w:rsidR="006F4179" w:rsidRPr="00F04834" w:rsidRDefault="006F4179" w:rsidP="00F45176">
      <w:pPr>
        <w:widowControl w:val="0"/>
        <w:tabs>
          <w:tab w:val="left" w:pos="0"/>
        </w:tabs>
        <w:spacing w:after="0"/>
        <w:rPr>
          <w:rFonts w:asciiTheme="majorHAnsi" w:hAnsiTheme="majorHAnsi" w:cstheme="majorHAnsi"/>
          <w:b/>
        </w:rPr>
      </w:pPr>
      <w:r w:rsidRPr="00F04834">
        <w:rPr>
          <w:rFonts w:asciiTheme="majorHAnsi" w:hAnsiTheme="majorHAnsi" w:cstheme="majorHAnsi"/>
          <w:b/>
        </w:rPr>
        <w:t>C</w:t>
      </w:r>
      <w:r>
        <w:rPr>
          <w:rFonts w:asciiTheme="majorHAnsi" w:hAnsiTheme="majorHAnsi" w:cstheme="majorHAnsi"/>
          <w:b/>
        </w:rPr>
        <w:t>ontrol</w:t>
      </w:r>
      <w:r w:rsidRPr="00F04834">
        <w:rPr>
          <w:rFonts w:asciiTheme="majorHAnsi" w:hAnsiTheme="majorHAnsi" w:cstheme="majorHAnsi"/>
          <w:b/>
        </w:rPr>
        <w:t xml:space="preserve"> D</w:t>
      </w:r>
      <w:r>
        <w:rPr>
          <w:rFonts w:asciiTheme="majorHAnsi" w:hAnsiTheme="majorHAnsi" w:cstheme="majorHAnsi"/>
          <w:b/>
        </w:rPr>
        <w:t>evice</w:t>
      </w:r>
      <w:r w:rsidRPr="00F04834">
        <w:rPr>
          <w:rFonts w:asciiTheme="majorHAnsi" w:hAnsiTheme="majorHAnsi" w:cstheme="majorHAnsi"/>
          <w:b/>
        </w:rPr>
        <w:t xml:space="preserve"> ID N</w:t>
      </w:r>
      <w:r>
        <w:rPr>
          <w:rFonts w:asciiTheme="majorHAnsi" w:hAnsiTheme="majorHAnsi" w:cstheme="majorHAnsi"/>
          <w:b/>
        </w:rPr>
        <w:t>o</w:t>
      </w:r>
      <w:r w:rsidRPr="00F04834">
        <w:rPr>
          <w:rFonts w:asciiTheme="majorHAnsi" w:hAnsiTheme="majorHAnsi" w:cstheme="majorHAnsi"/>
          <w:b/>
        </w:rPr>
        <w:t>.:</w:t>
      </w:r>
    </w:p>
    <w:p w14:paraId="57623A8D" w14:textId="00F68DF9" w:rsidR="005A0923" w:rsidRDefault="006F4179" w:rsidP="00F45176">
      <w:pPr>
        <w:tabs>
          <w:tab w:val="left" w:pos="0"/>
        </w:tabs>
        <w:rPr>
          <w:rFonts w:asciiTheme="majorHAnsi" w:hAnsiTheme="majorHAnsi" w:cstheme="majorHAnsi"/>
          <w:b/>
        </w:rPr>
      </w:pPr>
      <w:r w:rsidRPr="00DE6438">
        <w:rPr>
          <w:rFonts w:asciiTheme="majorHAnsi" w:hAnsiTheme="majorHAnsi" w:cstheme="majorHAnsi"/>
        </w:rPr>
        <w:t>If applicable, enter the identification number (maximum 10 characters) for the control device to which emissions are routed. This number should be consistent with the control device identification number listed on Form OP-SUM. Use multiple lines if more than one control device is used. If there is no control device, then leave this column blank.</w:t>
      </w:r>
    </w:p>
    <w:p w14:paraId="05C597E9" w14:textId="1313F264" w:rsidR="00CB63C7" w:rsidRPr="00BF6D87" w:rsidRDefault="006F4179" w:rsidP="00F45176">
      <w:pPr>
        <w:tabs>
          <w:tab w:val="left" w:pos="0"/>
        </w:tabs>
        <w:spacing w:after="0"/>
        <w:rPr>
          <w:rFonts w:asciiTheme="majorHAnsi" w:hAnsiTheme="majorHAnsi" w:cstheme="majorHAnsi"/>
          <w:b/>
        </w:rPr>
      </w:pPr>
      <w:r>
        <w:rPr>
          <w:rFonts w:asciiTheme="majorHAnsi" w:hAnsiTheme="majorHAnsi" w:cstheme="majorHAnsi"/>
          <w:b/>
        </w:rPr>
        <w:t xml:space="preserve">Gas </w:t>
      </w:r>
      <w:r w:rsidR="00CB63C7" w:rsidRPr="00984ACC">
        <w:rPr>
          <w:rFonts w:asciiTheme="majorHAnsi" w:hAnsiTheme="majorHAnsi" w:cstheme="majorHAnsi"/>
          <w:b/>
        </w:rPr>
        <w:t>Collection System:</w:t>
      </w:r>
    </w:p>
    <w:p w14:paraId="3D708FDA" w14:textId="7F46936E" w:rsidR="00CB63C7" w:rsidRDefault="00CB63C7" w:rsidP="00F45176">
      <w:pPr>
        <w:tabs>
          <w:tab w:val="left" w:pos="0"/>
        </w:tabs>
        <w:rPr>
          <w:rFonts w:asciiTheme="majorHAnsi" w:hAnsiTheme="majorHAnsi" w:cstheme="majorHAnsi"/>
        </w:rPr>
      </w:pPr>
      <w:r w:rsidRPr="00DE6438">
        <w:rPr>
          <w:rFonts w:asciiTheme="majorHAnsi" w:hAnsiTheme="majorHAnsi" w:cstheme="majorHAnsi"/>
        </w:rPr>
        <w:t>Select one of the following</w:t>
      </w:r>
      <w:r>
        <w:rPr>
          <w:rFonts w:asciiTheme="majorHAnsi" w:hAnsiTheme="majorHAnsi" w:cstheme="majorHAnsi"/>
        </w:rPr>
        <w:t xml:space="preserve"> options for the type of collection system used by the facility.</w:t>
      </w:r>
    </w:p>
    <w:p w14:paraId="224B63F5" w14:textId="77777777" w:rsidR="00CB63C7" w:rsidRPr="00D62BB9" w:rsidRDefault="00CB63C7" w:rsidP="00C5383E">
      <w:pPr>
        <w:tabs>
          <w:tab w:val="left" w:pos="720"/>
          <w:tab w:val="left" w:pos="2160"/>
        </w:tabs>
        <w:spacing w:after="0"/>
        <w:ind w:left="2160" w:hanging="1440"/>
        <w:rPr>
          <w:rFonts w:asciiTheme="majorHAnsi" w:hAnsiTheme="majorHAnsi" w:cstheme="majorHAnsi"/>
          <w:b/>
        </w:rPr>
      </w:pPr>
      <w:r w:rsidRPr="00D62BB9">
        <w:rPr>
          <w:rFonts w:asciiTheme="majorHAnsi" w:hAnsiTheme="majorHAnsi" w:cstheme="majorHAnsi"/>
          <w:b/>
        </w:rPr>
        <w:t>Code</w:t>
      </w:r>
      <w:r w:rsidRPr="00D62BB9">
        <w:rPr>
          <w:rFonts w:asciiTheme="majorHAnsi" w:hAnsiTheme="majorHAnsi" w:cstheme="majorHAnsi"/>
          <w:b/>
        </w:rPr>
        <w:tab/>
        <w:t>Description</w:t>
      </w:r>
    </w:p>
    <w:p w14:paraId="4146659A" w14:textId="5EB0C00B" w:rsidR="00CB63C7" w:rsidRPr="00DE6438" w:rsidRDefault="00CB63C7" w:rsidP="00CB63C7">
      <w:pPr>
        <w:tabs>
          <w:tab w:val="left" w:pos="720"/>
          <w:tab w:val="left" w:pos="2160"/>
        </w:tabs>
        <w:spacing w:after="0"/>
        <w:ind w:left="2160" w:hanging="1440"/>
        <w:rPr>
          <w:rFonts w:asciiTheme="majorHAnsi" w:hAnsiTheme="majorHAnsi" w:cstheme="majorHAnsi"/>
        </w:rPr>
      </w:pPr>
      <w:r>
        <w:rPr>
          <w:rFonts w:asciiTheme="majorHAnsi" w:hAnsiTheme="majorHAnsi" w:cstheme="majorHAnsi"/>
        </w:rPr>
        <w:t>ACT</w:t>
      </w:r>
      <w:r w:rsidRPr="00DE6438">
        <w:rPr>
          <w:rFonts w:asciiTheme="majorHAnsi" w:hAnsiTheme="majorHAnsi" w:cstheme="majorHAnsi"/>
        </w:rPr>
        <w:tab/>
      </w:r>
      <w:r>
        <w:rPr>
          <w:rFonts w:asciiTheme="majorHAnsi" w:hAnsiTheme="majorHAnsi" w:cstheme="majorHAnsi"/>
        </w:rPr>
        <w:t>An active collection system is utilized to move gas to the control device</w:t>
      </w:r>
      <w:r w:rsidR="009B15B2">
        <w:rPr>
          <w:rFonts w:asciiTheme="majorHAnsi" w:hAnsiTheme="majorHAnsi" w:cstheme="majorHAnsi"/>
        </w:rPr>
        <w:t>.</w:t>
      </w:r>
    </w:p>
    <w:p w14:paraId="44B4963E" w14:textId="3DC45FD4" w:rsidR="00CB63C7" w:rsidRDefault="00CB63C7" w:rsidP="00CB63C7">
      <w:pPr>
        <w:tabs>
          <w:tab w:val="left" w:pos="720"/>
          <w:tab w:val="left" w:pos="2160"/>
        </w:tabs>
        <w:ind w:left="2160" w:hanging="1440"/>
        <w:rPr>
          <w:rFonts w:asciiTheme="majorHAnsi" w:hAnsiTheme="majorHAnsi" w:cstheme="majorHAnsi"/>
        </w:rPr>
      </w:pPr>
      <w:r>
        <w:rPr>
          <w:rFonts w:asciiTheme="majorHAnsi" w:hAnsiTheme="majorHAnsi" w:cstheme="majorHAnsi"/>
        </w:rPr>
        <w:t>PAS</w:t>
      </w:r>
      <w:r w:rsidRPr="00DE6438">
        <w:rPr>
          <w:rFonts w:asciiTheme="majorHAnsi" w:hAnsiTheme="majorHAnsi" w:cstheme="majorHAnsi"/>
        </w:rPr>
        <w:tab/>
      </w:r>
      <w:r>
        <w:rPr>
          <w:rFonts w:asciiTheme="majorHAnsi" w:hAnsiTheme="majorHAnsi" w:cstheme="majorHAnsi"/>
        </w:rPr>
        <w:t>A passive collection system is utilized to move gas to the control device</w:t>
      </w:r>
      <w:r w:rsidR="009B15B2">
        <w:rPr>
          <w:rFonts w:asciiTheme="majorHAnsi" w:hAnsiTheme="majorHAnsi" w:cstheme="majorHAnsi"/>
        </w:rPr>
        <w:t>.</w:t>
      </w:r>
    </w:p>
    <w:p w14:paraId="10AAD598" w14:textId="6A71BAEA" w:rsidR="002C6E7F" w:rsidRPr="00984ACC" w:rsidRDefault="002C6E7F" w:rsidP="00DD5F9C">
      <w:pPr>
        <w:tabs>
          <w:tab w:val="left" w:pos="0"/>
        </w:tabs>
        <w:spacing w:after="0"/>
        <w:rPr>
          <w:rFonts w:asciiTheme="majorHAnsi" w:hAnsiTheme="majorHAnsi" w:cstheme="majorHAnsi"/>
          <w:b/>
        </w:rPr>
      </w:pPr>
      <w:bookmarkStart w:id="10" w:name="_Hlk74918723"/>
      <w:bookmarkEnd w:id="8"/>
      <w:r w:rsidRPr="00984ACC">
        <w:rPr>
          <w:rFonts w:asciiTheme="majorHAnsi" w:hAnsiTheme="majorHAnsi" w:cstheme="majorHAnsi"/>
          <w:b/>
        </w:rPr>
        <w:t xml:space="preserve">ALT </w:t>
      </w:r>
      <w:r>
        <w:rPr>
          <w:rFonts w:asciiTheme="majorHAnsi" w:hAnsiTheme="majorHAnsi" w:cstheme="majorHAnsi"/>
          <w:b/>
        </w:rPr>
        <w:t>to</w:t>
      </w:r>
      <w:r w:rsidRPr="00984ACC">
        <w:rPr>
          <w:rFonts w:asciiTheme="majorHAnsi" w:hAnsiTheme="majorHAnsi" w:cstheme="majorHAnsi"/>
          <w:b/>
        </w:rPr>
        <w:t xml:space="preserve"> 40 CFR §§ 60.7</w:t>
      </w:r>
      <w:r w:rsidR="006723E6">
        <w:rPr>
          <w:rFonts w:asciiTheme="majorHAnsi" w:hAnsiTheme="majorHAnsi" w:cstheme="majorHAnsi"/>
          <w:b/>
        </w:rPr>
        <w:t>6</w:t>
      </w:r>
      <w:r w:rsidRPr="00984ACC">
        <w:rPr>
          <w:rFonts w:asciiTheme="majorHAnsi" w:hAnsiTheme="majorHAnsi" w:cstheme="majorHAnsi"/>
          <w:b/>
        </w:rPr>
        <w:t>3 - 60.7</w:t>
      </w:r>
      <w:r w:rsidR="006723E6">
        <w:rPr>
          <w:rFonts w:asciiTheme="majorHAnsi" w:hAnsiTheme="majorHAnsi" w:cstheme="majorHAnsi"/>
          <w:b/>
        </w:rPr>
        <w:t>66</w:t>
      </w:r>
      <w:bookmarkEnd w:id="10"/>
      <w:r w:rsidRPr="00984ACC">
        <w:rPr>
          <w:rFonts w:asciiTheme="majorHAnsi" w:hAnsiTheme="majorHAnsi" w:cstheme="majorHAnsi"/>
          <w:b/>
        </w:rPr>
        <w:t>:</w:t>
      </w:r>
    </w:p>
    <w:p w14:paraId="04D0D0C2" w14:textId="2DD2BCA4" w:rsidR="002C6E7F" w:rsidRDefault="002C6E7F" w:rsidP="00DD5F9C">
      <w:pPr>
        <w:tabs>
          <w:tab w:val="left" w:pos="0"/>
        </w:tabs>
        <w:rPr>
          <w:rFonts w:asciiTheme="majorHAnsi" w:hAnsiTheme="majorHAnsi" w:cstheme="majorHAnsi"/>
        </w:rPr>
      </w:pPr>
      <w:r w:rsidRPr="00DE6438">
        <w:rPr>
          <w:rFonts w:asciiTheme="majorHAnsi" w:hAnsiTheme="majorHAnsi" w:cstheme="majorHAnsi"/>
        </w:rPr>
        <w:t>Enter “YES” if the collection/control system design plan includes alternative provisions (ALT) of 40 CFR § 60.7</w:t>
      </w:r>
      <w:r w:rsidR="006723E6">
        <w:rPr>
          <w:rFonts w:asciiTheme="majorHAnsi" w:hAnsiTheme="majorHAnsi" w:cstheme="majorHAnsi"/>
        </w:rPr>
        <w:t>6</w:t>
      </w:r>
      <w:r w:rsidRPr="00DE6438">
        <w:rPr>
          <w:rFonts w:asciiTheme="majorHAnsi" w:hAnsiTheme="majorHAnsi" w:cstheme="majorHAnsi"/>
        </w:rPr>
        <w:t>3 - 7</w:t>
      </w:r>
      <w:r w:rsidR="006723E6">
        <w:rPr>
          <w:rFonts w:asciiTheme="majorHAnsi" w:hAnsiTheme="majorHAnsi" w:cstheme="majorHAnsi"/>
        </w:rPr>
        <w:t>66</w:t>
      </w:r>
      <w:r w:rsidRPr="00DE6438">
        <w:rPr>
          <w:rFonts w:asciiTheme="majorHAnsi" w:hAnsiTheme="majorHAnsi" w:cstheme="majorHAnsi"/>
        </w:rPr>
        <w:t>. Otherwise, enter “NO.”</w:t>
      </w:r>
    </w:p>
    <w:p w14:paraId="54F1FFE9" w14:textId="77777777" w:rsidR="00DF2FBC" w:rsidRPr="00BF6D87" w:rsidRDefault="00DF2FBC" w:rsidP="00DD5F9C">
      <w:pPr>
        <w:tabs>
          <w:tab w:val="left" w:pos="0"/>
        </w:tabs>
        <w:spacing w:after="0"/>
        <w:rPr>
          <w:rFonts w:asciiTheme="majorHAnsi" w:hAnsiTheme="majorHAnsi" w:cstheme="majorHAnsi"/>
          <w:b/>
        </w:rPr>
      </w:pPr>
      <w:r w:rsidRPr="00BF6D87">
        <w:rPr>
          <w:rFonts w:asciiTheme="majorHAnsi" w:hAnsiTheme="majorHAnsi" w:cstheme="majorHAnsi"/>
          <w:b/>
        </w:rPr>
        <w:t>ALT ID No.:</w:t>
      </w:r>
    </w:p>
    <w:p w14:paraId="089B9D66" w14:textId="2FC746DB" w:rsidR="00DF2FBC" w:rsidRPr="00DE6438" w:rsidRDefault="00DF2FBC" w:rsidP="00DD5F9C">
      <w:pPr>
        <w:tabs>
          <w:tab w:val="left" w:pos="0"/>
        </w:tabs>
        <w:rPr>
          <w:rFonts w:asciiTheme="majorHAnsi" w:hAnsiTheme="majorHAnsi" w:cstheme="majorHAnsi"/>
        </w:rPr>
      </w:pPr>
      <w:r w:rsidRPr="00DE6438">
        <w:rPr>
          <w:rFonts w:asciiTheme="majorHAnsi" w:hAnsiTheme="majorHAnsi" w:cstheme="majorHAnsi"/>
        </w:rPr>
        <w:t>If ALT have been approved, enter the corresponding unique identifier for each unit (maximum 10 characters). If the unique identifier is unavailable, then enter the date of the approval letter in the table column. The unique identifier and/or the date of the approval letter is contained in the Compliance File under the appropriate account number. Otherwise, leave this column blank.</w:t>
      </w:r>
    </w:p>
    <w:p w14:paraId="59E56037" w14:textId="2034898D" w:rsidR="002C6E7F" w:rsidRPr="008D0742" w:rsidRDefault="002C6E7F" w:rsidP="00DD5F9C">
      <w:pPr>
        <w:pStyle w:val="ListBullet"/>
        <w:widowControl w:val="0"/>
        <w:numPr>
          <w:ilvl w:val="0"/>
          <w:numId w:val="1"/>
        </w:numPr>
        <w:tabs>
          <w:tab w:val="left" w:pos="0"/>
        </w:tabs>
        <w:ind w:left="547" w:hanging="547"/>
        <w:rPr>
          <w:rFonts w:asciiTheme="majorHAnsi" w:hAnsiTheme="majorHAnsi" w:cstheme="majorHAnsi"/>
          <w:b/>
          <w:bCs/>
          <w:sz w:val="22"/>
        </w:rPr>
      </w:pPr>
      <w:bookmarkStart w:id="11" w:name="_Hlk74918735"/>
      <w:r w:rsidRPr="008D0742">
        <w:rPr>
          <w:rFonts w:asciiTheme="majorHAnsi" w:hAnsiTheme="majorHAnsi" w:cstheme="majorHAnsi"/>
          <w:b/>
          <w:bCs/>
          <w:sz w:val="22"/>
        </w:rPr>
        <w:t>Complete “ALT to 40 CFR § 60.7</w:t>
      </w:r>
      <w:r w:rsidR="006723E6" w:rsidRPr="008D0742">
        <w:rPr>
          <w:rFonts w:asciiTheme="majorHAnsi" w:hAnsiTheme="majorHAnsi" w:cstheme="majorHAnsi"/>
          <w:b/>
          <w:bCs/>
          <w:sz w:val="22"/>
        </w:rPr>
        <w:t>6</w:t>
      </w:r>
      <w:r w:rsidRPr="008D0742">
        <w:rPr>
          <w:rFonts w:asciiTheme="majorHAnsi" w:hAnsiTheme="majorHAnsi" w:cstheme="majorHAnsi"/>
          <w:b/>
          <w:bCs/>
          <w:sz w:val="22"/>
        </w:rPr>
        <w:t>9” only if “</w:t>
      </w:r>
      <w:r w:rsidR="006723E6" w:rsidRPr="008D0742">
        <w:rPr>
          <w:rFonts w:asciiTheme="majorHAnsi" w:hAnsiTheme="majorHAnsi" w:cstheme="majorHAnsi"/>
          <w:b/>
          <w:bCs/>
          <w:sz w:val="22"/>
        </w:rPr>
        <w:t>Gas</w:t>
      </w:r>
      <w:r w:rsidRPr="008D0742">
        <w:rPr>
          <w:rFonts w:asciiTheme="majorHAnsi" w:hAnsiTheme="majorHAnsi" w:cstheme="majorHAnsi"/>
          <w:b/>
          <w:bCs/>
          <w:sz w:val="22"/>
        </w:rPr>
        <w:t xml:space="preserve"> Collection System” is “</w:t>
      </w:r>
      <w:r w:rsidR="006723E6" w:rsidRPr="008D0742">
        <w:rPr>
          <w:rFonts w:asciiTheme="majorHAnsi" w:hAnsiTheme="majorHAnsi" w:cstheme="majorHAnsi"/>
          <w:b/>
          <w:bCs/>
          <w:sz w:val="22"/>
        </w:rPr>
        <w:t>ACT</w:t>
      </w:r>
      <w:r w:rsidRPr="008D0742">
        <w:rPr>
          <w:rFonts w:asciiTheme="majorHAnsi" w:hAnsiTheme="majorHAnsi" w:cstheme="majorHAnsi"/>
          <w:b/>
          <w:bCs/>
          <w:sz w:val="22"/>
        </w:rPr>
        <w:t>.”</w:t>
      </w:r>
    </w:p>
    <w:p w14:paraId="4FA91198" w14:textId="6638B99B" w:rsidR="002C6E7F" w:rsidRPr="00BF6D87" w:rsidRDefault="002C6E7F" w:rsidP="00DD5F9C">
      <w:pPr>
        <w:tabs>
          <w:tab w:val="left" w:pos="0"/>
        </w:tabs>
        <w:spacing w:after="0"/>
        <w:rPr>
          <w:rFonts w:asciiTheme="majorHAnsi" w:hAnsiTheme="majorHAnsi" w:cstheme="majorHAnsi"/>
          <w:b/>
        </w:rPr>
      </w:pPr>
      <w:bookmarkStart w:id="12" w:name="_Hlk74918745"/>
      <w:bookmarkEnd w:id="11"/>
      <w:r w:rsidRPr="00BF6D87">
        <w:rPr>
          <w:rFonts w:asciiTheme="majorHAnsi" w:hAnsiTheme="majorHAnsi" w:cstheme="majorHAnsi"/>
          <w:b/>
        </w:rPr>
        <w:t xml:space="preserve">ALT </w:t>
      </w:r>
      <w:r>
        <w:rPr>
          <w:rFonts w:asciiTheme="majorHAnsi" w:hAnsiTheme="majorHAnsi" w:cstheme="majorHAnsi"/>
          <w:b/>
        </w:rPr>
        <w:t>to</w:t>
      </w:r>
      <w:r w:rsidRPr="00BF6D87">
        <w:rPr>
          <w:rFonts w:asciiTheme="majorHAnsi" w:hAnsiTheme="majorHAnsi" w:cstheme="majorHAnsi"/>
          <w:b/>
        </w:rPr>
        <w:t xml:space="preserve"> 40 CFR § 60.7</w:t>
      </w:r>
      <w:r w:rsidR="006723E6">
        <w:rPr>
          <w:rFonts w:asciiTheme="majorHAnsi" w:hAnsiTheme="majorHAnsi" w:cstheme="majorHAnsi"/>
          <w:b/>
        </w:rPr>
        <w:t>6</w:t>
      </w:r>
      <w:r w:rsidRPr="00BF6D87">
        <w:rPr>
          <w:rFonts w:asciiTheme="majorHAnsi" w:hAnsiTheme="majorHAnsi" w:cstheme="majorHAnsi"/>
          <w:b/>
        </w:rPr>
        <w:t>9</w:t>
      </w:r>
      <w:bookmarkEnd w:id="12"/>
      <w:r w:rsidRPr="00BF6D87">
        <w:rPr>
          <w:rFonts w:asciiTheme="majorHAnsi" w:hAnsiTheme="majorHAnsi" w:cstheme="majorHAnsi"/>
          <w:b/>
        </w:rPr>
        <w:t>:</w:t>
      </w:r>
    </w:p>
    <w:p w14:paraId="2414D87A" w14:textId="00E45333" w:rsidR="002C6E7F" w:rsidRPr="00DE6438" w:rsidRDefault="002C6E7F" w:rsidP="00DD5F9C">
      <w:pPr>
        <w:tabs>
          <w:tab w:val="left" w:pos="0"/>
        </w:tabs>
        <w:rPr>
          <w:rFonts w:asciiTheme="majorHAnsi" w:hAnsiTheme="majorHAnsi" w:cstheme="majorHAnsi"/>
        </w:rPr>
      </w:pPr>
      <w:r w:rsidRPr="00DE6438">
        <w:rPr>
          <w:rFonts w:asciiTheme="majorHAnsi" w:hAnsiTheme="majorHAnsi" w:cstheme="majorHAnsi"/>
        </w:rPr>
        <w:t>Enter “YES” if the owner or operator has demonstrated to the EPA Administrator’s satisfaction the sufficiency of ALT to 40 CFR § 60.7</w:t>
      </w:r>
      <w:r w:rsidR="006723E6">
        <w:rPr>
          <w:rFonts w:asciiTheme="majorHAnsi" w:hAnsiTheme="majorHAnsi" w:cstheme="majorHAnsi"/>
        </w:rPr>
        <w:t>6</w:t>
      </w:r>
      <w:r w:rsidRPr="00DE6438">
        <w:rPr>
          <w:rFonts w:asciiTheme="majorHAnsi" w:hAnsiTheme="majorHAnsi" w:cstheme="majorHAnsi"/>
        </w:rPr>
        <w:t>9. Otherwise, enter “NO.”</w:t>
      </w:r>
    </w:p>
    <w:p w14:paraId="4EC17525" w14:textId="77777777" w:rsidR="002C6E7F" w:rsidRPr="00BF6D87" w:rsidRDefault="002C6E7F" w:rsidP="00DD5F9C">
      <w:pPr>
        <w:tabs>
          <w:tab w:val="left" w:pos="0"/>
        </w:tabs>
        <w:spacing w:after="0"/>
        <w:rPr>
          <w:rFonts w:asciiTheme="majorHAnsi" w:hAnsiTheme="majorHAnsi" w:cstheme="majorHAnsi"/>
          <w:b/>
        </w:rPr>
      </w:pPr>
      <w:r w:rsidRPr="00BF6D87">
        <w:rPr>
          <w:rFonts w:asciiTheme="majorHAnsi" w:hAnsiTheme="majorHAnsi" w:cstheme="majorHAnsi"/>
          <w:b/>
        </w:rPr>
        <w:t>ALT ID No.:</w:t>
      </w:r>
    </w:p>
    <w:p w14:paraId="3C3ADF79" w14:textId="77777777" w:rsidR="00874EA9" w:rsidRDefault="002C6E7F" w:rsidP="00DD5F9C">
      <w:pPr>
        <w:tabs>
          <w:tab w:val="left" w:pos="0"/>
        </w:tabs>
        <w:rPr>
          <w:rFonts w:asciiTheme="majorHAnsi" w:hAnsiTheme="majorHAnsi" w:cstheme="majorHAnsi"/>
        </w:rPr>
        <w:sectPr w:rsidR="00874EA9" w:rsidSect="00774E18">
          <w:headerReference w:type="default" r:id="rId22"/>
          <w:footerReference w:type="default" r:id="rId23"/>
          <w:footerReference w:type="first" r:id="rId24"/>
          <w:type w:val="nextColumn"/>
          <w:pgSz w:w="12240" w:h="15840" w:code="1"/>
          <w:pgMar w:top="720" w:right="720" w:bottom="720" w:left="720" w:header="720" w:footer="720" w:gutter="0"/>
          <w:cols w:space="720"/>
          <w:titlePg/>
          <w:docGrid w:linePitch="360"/>
        </w:sectPr>
      </w:pPr>
      <w:r w:rsidRPr="00DE6438">
        <w:rPr>
          <w:rFonts w:asciiTheme="majorHAnsi" w:hAnsiTheme="majorHAnsi" w:cstheme="majorHAnsi"/>
        </w:rPr>
        <w:t>If ALT have been approved, enter the corresponding unique identifier for each unit (maximum 10 characters). If the unique identifier is unavailable, then enter the date of the approval letter in the table column. The unique identifier and/or the date of the approval letter is contained in the Compliance File under the appropriate account number. Otherwise, leave this column blank.</w:t>
      </w:r>
    </w:p>
    <w:p w14:paraId="2E1AE5D9" w14:textId="77777777" w:rsidR="005757E0" w:rsidRPr="00577D59" w:rsidRDefault="005757E0" w:rsidP="006E29D6">
      <w:pPr>
        <w:pStyle w:val="APDHeadingLevel1"/>
      </w:pPr>
      <w:r w:rsidRPr="00577D59">
        <w:lastRenderedPageBreak/>
        <w:t>Municipal Solid Waste Landfill/Waste Disposal Site Attributes</w:t>
      </w:r>
    </w:p>
    <w:p w14:paraId="58F074C5" w14:textId="77777777" w:rsidR="004A726B" w:rsidRPr="00577D59" w:rsidRDefault="005757E0" w:rsidP="006E29D6">
      <w:pPr>
        <w:pStyle w:val="APDHeadingLevel1"/>
      </w:pPr>
      <w:r w:rsidRPr="00577D59">
        <w:t>Form OP-UA44</w:t>
      </w:r>
      <w:r w:rsidR="00534283" w:rsidRPr="00577D59">
        <w:t xml:space="preserve"> (Page 1)</w:t>
      </w:r>
    </w:p>
    <w:p w14:paraId="1BBC9996" w14:textId="77777777" w:rsidR="005757E0" w:rsidRPr="00577D59" w:rsidRDefault="005757E0" w:rsidP="006E29D6">
      <w:pPr>
        <w:pStyle w:val="APDHeadingLevel1"/>
      </w:pPr>
      <w:r w:rsidRPr="00577D59">
        <w:t>Federal Operating Permit Program</w:t>
      </w:r>
    </w:p>
    <w:p w14:paraId="2D5CD82D" w14:textId="4F2D6B42" w:rsidR="005757E0" w:rsidRPr="00577D59" w:rsidRDefault="005757E0" w:rsidP="006E29D6">
      <w:pPr>
        <w:pStyle w:val="APDHeadingLevel1"/>
      </w:pPr>
      <w:bookmarkStart w:id="13" w:name="TBL1"/>
      <w:r w:rsidRPr="00577D59">
        <w:t>Table 1</w:t>
      </w:r>
      <w:bookmarkEnd w:id="13"/>
      <w:r w:rsidRPr="00577D59">
        <w:t>:  Title 30 Texas Administrative Code Chapter 115 (30 TAC Chapter 115)</w:t>
      </w:r>
    </w:p>
    <w:p w14:paraId="5DDDF12A" w14:textId="7B4A3D17" w:rsidR="005757E0" w:rsidRPr="00577D59" w:rsidRDefault="005757E0" w:rsidP="006E29D6">
      <w:pPr>
        <w:pStyle w:val="APDHeadingLevel1"/>
      </w:pPr>
      <w:r w:rsidRPr="00577D59">
        <w:t>Subchapter B:  Municipal Solid Waste Landfills</w:t>
      </w:r>
    </w:p>
    <w:p w14:paraId="6A168633" w14:textId="7D2753A0" w:rsidR="00577D59" w:rsidRPr="00577D59" w:rsidRDefault="00577D59" w:rsidP="006E29D6">
      <w:pPr>
        <w:pStyle w:val="APDHeadingLevel1"/>
      </w:pPr>
      <w:r w:rsidRPr="00577D59">
        <w:t>Texas Commission on Environmental Quality</w:t>
      </w:r>
    </w:p>
    <w:p w14:paraId="2679C8A7" w14:textId="77777777" w:rsidR="005757E0" w:rsidRPr="00C5383E" w:rsidRDefault="005757E0" w:rsidP="00577D59">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K: Standards of Performance for Storage Vessels for Petroleum Liquids&#10;"/>
      </w:tblPr>
      <w:tblGrid>
        <w:gridCol w:w="4800"/>
        <w:gridCol w:w="4800"/>
        <w:gridCol w:w="4800"/>
      </w:tblGrid>
      <w:tr w:rsidR="00577D59" w:rsidRPr="00577D59" w14:paraId="71F96370" w14:textId="77777777" w:rsidTr="00AD17A6">
        <w:trPr>
          <w:cantSplit/>
          <w:tblHeader/>
        </w:trPr>
        <w:tc>
          <w:tcPr>
            <w:tcW w:w="4800" w:type="dxa"/>
            <w:shd w:val="clear" w:color="auto" w:fill="D9D9D9" w:themeFill="background1" w:themeFillShade="D9"/>
          </w:tcPr>
          <w:p w14:paraId="31A7C425" w14:textId="77777777" w:rsidR="00577D59" w:rsidRPr="00577D59" w:rsidRDefault="00577D59"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Date</w:t>
            </w:r>
          </w:p>
        </w:tc>
        <w:tc>
          <w:tcPr>
            <w:tcW w:w="4800" w:type="dxa"/>
            <w:shd w:val="clear" w:color="auto" w:fill="D9D9D9" w:themeFill="background1" w:themeFillShade="D9"/>
          </w:tcPr>
          <w:p w14:paraId="0C1C7E89" w14:textId="77777777" w:rsidR="00577D59" w:rsidRPr="00577D59" w:rsidRDefault="00577D59"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Permit No.</w:t>
            </w:r>
          </w:p>
        </w:tc>
        <w:tc>
          <w:tcPr>
            <w:tcW w:w="4800" w:type="dxa"/>
            <w:shd w:val="clear" w:color="auto" w:fill="D9D9D9" w:themeFill="background1" w:themeFillShade="D9"/>
          </w:tcPr>
          <w:p w14:paraId="3C2EFEFF" w14:textId="77777777" w:rsidR="00577D59" w:rsidRPr="00577D59" w:rsidRDefault="00577D59"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Regulated Entity No.</w:t>
            </w:r>
          </w:p>
        </w:tc>
      </w:tr>
      <w:tr w:rsidR="00577D59" w14:paraId="63E6F306" w14:textId="77777777" w:rsidTr="00AD17A6">
        <w:trPr>
          <w:cantSplit/>
          <w:tblHeader/>
        </w:trPr>
        <w:tc>
          <w:tcPr>
            <w:tcW w:w="4800" w:type="dxa"/>
          </w:tcPr>
          <w:p w14:paraId="0768A19F" w14:textId="77777777" w:rsidR="00577D59" w:rsidRDefault="00577D59" w:rsidP="00AD17A6">
            <w:pPr>
              <w:rPr>
                <w:rFonts w:asciiTheme="majorHAnsi" w:hAnsiTheme="majorHAnsi" w:cstheme="majorHAnsi"/>
              </w:rPr>
            </w:pPr>
          </w:p>
        </w:tc>
        <w:tc>
          <w:tcPr>
            <w:tcW w:w="4800" w:type="dxa"/>
          </w:tcPr>
          <w:p w14:paraId="540D13D2" w14:textId="77777777" w:rsidR="00577D59" w:rsidRDefault="00577D59" w:rsidP="00AD17A6">
            <w:pPr>
              <w:rPr>
                <w:rFonts w:asciiTheme="majorHAnsi" w:hAnsiTheme="majorHAnsi" w:cstheme="majorHAnsi"/>
              </w:rPr>
            </w:pPr>
          </w:p>
        </w:tc>
        <w:tc>
          <w:tcPr>
            <w:tcW w:w="4800" w:type="dxa"/>
          </w:tcPr>
          <w:p w14:paraId="14BE4EEF" w14:textId="77777777" w:rsidR="00577D59" w:rsidRDefault="00577D59" w:rsidP="00AD17A6">
            <w:pPr>
              <w:rPr>
                <w:rFonts w:asciiTheme="majorHAnsi" w:hAnsiTheme="majorHAnsi" w:cstheme="majorHAnsi"/>
              </w:rPr>
            </w:pPr>
          </w:p>
        </w:tc>
      </w:tr>
    </w:tbl>
    <w:p w14:paraId="0EC10DDA" w14:textId="77777777" w:rsidR="00577D59" w:rsidRPr="006C0743" w:rsidRDefault="00577D59" w:rsidP="006C0743">
      <w:pPr>
        <w:spacing w:after="0"/>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30 Texas Administrative Code Chapter 115 (30 TAC Chapter 115)&#10;Subchapter B:  Municipal Solid Waste Landfills&#10;"/>
      </w:tblPr>
      <w:tblGrid>
        <w:gridCol w:w="1309"/>
        <w:gridCol w:w="1309"/>
        <w:gridCol w:w="1308"/>
        <w:gridCol w:w="1308"/>
        <w:gridCol w:w="1308"/>
        <w:gridCol w:w="1316"/>
        <w:gridCol w:w="1308"/>
        <w:gridCol w:w="1308"/>
        <w:gridCol w:w="1308"/>
        <w:gridCol w:w="1309"/>
        <w:gridCol w:w="1309"/>
      </w:tblGrid>
      <w:tr w:rsidR="006C0743" w:rsidRPr="006C0743" w14:paraId="66170EC5" w14:textId="77777777" w:rsidTr="006C0743">
        <w:trPr>
          <w:cantSplit/>
          <w:tblHeader/>
          <w:jc w:val="center"/>
        </w:trPr>
        <w:tc>
          <w:tcPr>
            <w:tcW w:w="1308" w:type="dxa"/>
            <w:shd w:val="clear" w:color="auto" w:fill="D9D9D9" w:themeFill="background1" w:themeFillShade="D9"/>
            <w:vAlign w:val="bottom"/>
          </w:tcPr>
          <w:p w14:paraId="4DF83AF6" w14:textId="77777777" w:rsidR="005757E0" w:rsidRPr="006C0743" w:rsidRDefault="00E55F15" w:rsidP="006C0743">
            <w:pPr>
              <w:jc w:val="center"/>
              <w:rPr>
                <w:rFonts w:ascii="Times New Roman" w:hAnsi="Times New Roman" w:cs="Times New Roman"/>
                <w:b/>
                <w:bCs/>
                <w:sz w:val="20"/>
                <w:szCs w:val="20"/>
              </w:rPr>
            </w:pPr>
            <w:bookmarkStart w:id="14" w:name="Table_Header_Row_II"/>
            <w:r w:rsidRPr="006C0743">
              <w:rPr>
                <w:rFonts w:ascii="Times New Roman" w:hAnsi="Times New Roman" w:cs="Times New Roman"/>
                <w:b/>
                <w:bCs/>
                <w:sz w:val="20"/>
                <w:szCs w:val="20"/>
              </w:rPr>
              <w:t>Unit ID No.</w:t>
            </w:r>
          </w:p>
        </w:tc>
        <w:tc>
          <w:tcPr>
            <w:tcW w:w="1308" w:type="dxa"/>
            <w:shd w:val="clear" w:color="auto" w:fill="D9D9D9" w:themeFill="background1" w:themeFillShade="D9"/>
            <w:vAlign w:val="bottom"/>
          </w:tcPr>
          <w:p w14:paraId="46FAC084" w14:textId="77777777" w:rsidR="005757E0" w:rsidRPr="006C0743" w:rsidRDefault="00E55F15" w:rsidP="006C0743">
            <w:pPr>
              <w:jc w:val="center"/>
              <w:rPr>
                <w:rFonts w:ascii="Times New Roman" w:hAnsi="Times New Roman" w:cs="Times New Roman"/>
                <w:b/>
                <w:bCs/>
                <w:sz w:val="20"/>
                <w:szCs w:val="20"/>
              </w:rPr>
            </w:pPr>
            <w:r w:rsidRPr="006C0743">
              <w:rPr>
                <w:rFonts w:ascii="Times New Roman" w:hAnsi="Times New Roman" w:cs="Times New Roman"/>
                <w:b/>
                <w:bCs/>
                <w:sz w:val="20"/>
                <w:szCs w:val="20"/>
              </w:rPr>
              <w:t>SOP/GOP Index No.</w:t>
            </w:r>
          </w:p>
        </w:tc>
        <w:tc>
          <w:tcPr>
            <w:tcW w:w="1308" w:type="dxa"/>
            <w:shd w:val="clear" w:color="auto" w:fill="D9D9D9" w:themeFill="background1" w:themeFillShade="D9"/>
            <w:vAlign w:val="bottom"/>
          </w:tcPr>
          <w:p w14:paraId="1CB856EE" w14:textId="77777777" w:rsidR="005757E0" w:rsidRPr="006C0743" w:rsidRDefault="00E55F15" w:rsidP="006C0743">
            <w:pPr>
              <w:jc w:val="center"/>
              <w:rPr>
                <w:rFonts w:ascii="Times New Roman" w:hAnsi="Times New Roman" w:cs="Times New Roman"/>
                <w:b/>
                <w:bCs/>
                <w:sz w:val="20"/>
                <w:szCs w:val="20"/>
              </w:rPr>
            </w:pPr>
            <w:r w:rsidRPr="006C0743">
              <w:rPr>
                <w:rFonts w:ascii="Times New Roman" w:hAnsi="Times New Roman" w:cs="Times New Roman"/>
                <w:b/>
                <w:bCs/>
                <w:sz w:val="20"/>
                <w:szCs w:val="20"/>
              </w:rPr>
              <w:t>Facility Capacity</w:t>
            </w:r>
          </w:p>
        </w:tc>
        <w:tc>
          <w:tcPr>
            <w:tcW w:w="1308" w:type="dxa"/>
            <w:shd w:val="clear" w:color="auto" w:fill="D9D9D9" w:themeFill="background1" w:themeFillShade="D9"/>
            <w:vAlign w:val="bottom"/>
          </w:tcPr>
          <w:p w14:paraId="66EBAD2B" w14:textId="77777777" w:rsidR="005757E0" w:rsidRPr="006C0743" w:rsidRDefault="00E55F15" w:rsidP="006C0743">
            <w:pPr>
              <w:jc w:val="center"/>
              <w:rPr>
                <w:rFonts w:ascii="Times New Roman" w:hAnsi="Times New Roman" w:cs="Times New Roman"/>
                <w:b/>
                <w:bCs/>
                <w:sz w:val="20"/>
                <w:szCs w:val="20"/>
              </w:rPr>
            </w:pPr>
            <w:r w:rsidRPr="006C0743">
              <w:rPr>
                <w:rFonts w:ascii="Times New Roman" w:hAnsi="Times New Roman" w:cs="Times New Roman"/>
                <w:b/>
                <w:bCs/>
                <w:sz w:val="20"/>
                <w:szCs w:val="20"/>
              </w:rPr>
              <w:t>Closed or Not Receiving Waste</w:t>
            </w:r>
          </w:p>
        </w:tc>
        <w:tc>
          <w:tcPr>
            <w:tcW w:w="1308" w:type="dxa"/>
            <w:shd w:val="clear" w:color="auto" w:fill="D9D9D9" w:themeFill="background1" w:themeFillShade="D9"/>
            <w:vAlign w:val="bottom"/>
          </w:tcPr>
          <w:p w14:paraId="7A5F3A1C" w14:textId="77777777" w:rsidR="005757E0" w:rsidRPr="006C0743" w:rsidRDefault="00E55F15" w:rsidP="006C0743">
            <w:pPr>
              <w:jc w:val="center"/>
              <w:rPr>
                <w:rFonts w:ascii="Times New Roman" w:hAnsi="Times New Roman" w:cs="Times New Roman"/>
                <w:b/>
                <w:bCs/>
                <w:sz w:val="20"/>
                <w:szCs w:val="20"/>
              </w:rPr>
            </w:pPr>
            <w:r w:rsidRPr="006C0743">
              <w:rPr>
                <w:rFonts w:ascii="Times New Roman" w:hAnsi="Times New Roman" w:cs="Times New Roman"/>
                <w:b/>
                <w:bCs/>
                <w:sz w:val="20"/>
                <w:szCs w:val="20"/>
              </w:rPr>
              <w:t>NMOC Emission Rate</w:t>
            </w:r>
          </w:p>
        </w:tc>
        <w:tc>
          <w:tcPr>
            <w:tcW w:w="1308" w:type="dxa"/>
            <w:shd w:val="clear" w:color="auto" w:fill="D9D9D9" w:themeFill="background1" w:themeFillShade="D9"/>
            <w:vAlign w:val="bottom"/>
          </w:tcPr>
          <w:p w14:paraId="32454F2A" w14:textId="77777777" w:rsidR="005757E0" w:rsidRPr="006C0743" w:rsidRDefault="00E55F15" w:rsidP="006C0743">
            <w:pPr>
              <w:jc w:val="center"/>
              <w:rPr>
                <w:rFonts w:ascii="Times New Roman" w:hAnsi="Times New Roman" w:cs="Times New Roman"/>
                <w:b/>
                <w:bCs/>
                <w:sz w:val="20"/>
                <w:szCs w:val="20"/>
              </w:rPr>
            </w:pPr>
            <w:r w:rsidRPr="006C0743">
              <w:rPr>
                <w:rFonts w:ascii="Times New Roman" w:hAnsi="Times New Roman" w:cs="Times New Roman"/>
                <w:b/>
                <w:bCs/>
                <w:sz w:val="20"/>
                <w:szCs w:val="20"/>
              </w:rPr>
              <w:t>Alternate Control Requirements</w:t>
            </w:r>
          </w:p>
        </w:tc>
        <w:tc>
          <w:tcPr>
            <w:tcW w:w="1308" w:type="dxa"/>
            <w:shd w:val="clear" w:color="auto" w:fill="D9D9D9" w:themeFill="background1" w:themeFillShade="D9"/>
            <w:vAlign w:val="bottom"/>
          </w:tcPr>
          <w:p w14:paraId="27FAD600" w14:textId="77777777" w:rsidR="005757E0" w:rsidRPr="006C0743" w:rsidRDefault="00E55F15" w:rsidP="006C0743">
            <w:pPr>
              <w:jc w:val="center"/>
              <w:rPr>
                <w:rFonts w:ascii="Times New Roman" w:hAnsi="Times New Roman" w:cs="Times New Roman"/>
                <w:b/>
                <w:bCs/>
                <w:sz w:val="20"/>
                <w:szCs w:val="20"/>
              </w:rPr>
            </w:pPr>
            <w:r w:rsidRPr="006C0743">
              <w:rPr>
                <w:rFonts w:ascii="Times New Roman" w:hAnsi="Times New Roman" w:cs="Times New Roman"/>
                <w:b/>
                <w:bCs/>
                <w:sz w:val="20"/>
                <w:szCs w:val="20"/>
              </w:rPr>
              <w:t>ACR ID No.</w:t>
            </w:r>
          </w:p>
        </w:tc>
        <w:tc>
          <w:tcPr>
            <w:tcW w:w="1308" w:type="dxa"/>
            <w:shd w:val="clear" w:color="auto" w:fill="D9D9D9" w:themeFill="background1" w:themeFillShade="D9"/>
            <w:vAlign w:val="bottom"/>
          </w:tcPr>
          <w:p w14:paraId="5CF08C60" w14:textId="77777777" w:rsidR="005757E0" w:rsidRPr="006C0743" w:rsidRDefault="00E55F15" w:rsidP="006C0743">
            <w:pPr>
              <w:jc w:val="center"/>
              <w:rPr>
                <w:rFonts w:ascii="Times New Roman" w:hAnsi="Times New Roman" w:cs="Times New Roman"/>
                <w:b/>
                <w:bCs/>
                <w:sz w:val="20"/>
                <w:szCs w:val="20"/>
              </w:rPr>
            </w:pPr>
            <w:r w:rsidRPr="006C0743">
              <w:rPr>
                <w:rFonts w:ascii="Times New Roman" w:hAnsi="Times New Roman" w:cs="Times New Roman"/>
                <w:b/>
                <w:bCs/>
                <w:sz w:val="20"/>
                <w:szCs w:val="20"/>
              </w:rPr>
              <w:t>NMOC Emissions Control</w:t>
            </w:r>
          </w:p>
        </w:tc>
        <w:tc>
          <w:tcPr>
            <w:tcW w:w="1308" w:type="dxa"/>
            <w:shd w:val="clear" w:color="auto" w:fill="D9D9D9" w:themeFill="background1" w:themeFillShade="D9"/>
            <w:vAlign w:val="bottom"/>
          </w:tcPr>
          <w:p w14:paraId="13461891" w14:textId="77777777" w:rsidR="005757E0" w:rsidRPr="006C0743" w:rsidRDefault="00E55F15" w:rsidP="006C0743">
            <w:pPr>
              <w:jc w:val="center"/>
              <w:rPr>
                <w:rFonts w:ascii="Times New Roman" w:hAnsi="Times New Roman" w:cs="Times New Roman"/>
                <w:b/>
                <w:bCs/>
                <w:sz w:val="20"/>
                <w:szCs w:val="20"/>
              </w:rPr>
            </w:pPr>
            <w:r w:rsidRPr="006C0743">
              <w:rPr>
                <w:rFonts w:ascii="Times New Roman" w:hAnsi="Times New Roman" w:cs="Times New Roman"/>
                <w:b/>
                <w:bCs/>
                <w:sz w:val="20"/>
                <w:szCs w:val="20"/>
              </w:rPr>
              <w:t>Atmosphere Vents</w:t>
            </w:r>
          </w:p>
        </w:tc>
        <w:tc>
          <w:tcPr>
            <w:tcW w:w="1309" w:type="dxa"/>
            <w:shd w:val="clear" w:color="auto" w:fill="D9D9D9" w:themeFill="background1" w:themeFillShade="D9"/>
            <w:vAlign w:val="bottom"/>
          </w:tcPr>
          <w:p w14:paraId="0329366A" w14:textId="77777777" w:rsidR="005757E0" w:rsidRPr="006C0743" w:rsidRDefault="00E55F15" w:rsidP="006C0743">
            <w:pPr>
              <w:jc w:val="center"/>
              <w:rPr>
                <w:rFonts w:ascii="Times New Roman" w:hAnsi="Times New Roman" w:cs="Times New Roman"/>
                <w:b/>
                <w:bCs/>
                <w:sz w:val="20"/>
                <w:szCs w:val="20"/>
              </w:rPr>
            </w:pPr>
            <w:r w:rsidRPr="006C0743">
              <w:rPr>
                <w:rFonts w:ascii="Times New Roman" w:hAnsi="Times New Roman" w:cs="Times New Roman"/>
                <w:b/>
                <w:bCs/>
                <w:sz w:val="20"/>
                <w:szCs w:val="20"/>
              </w:rPr>
              <w:t>Gas Collection and Control System</w:t>
            </w:r>
          </w:p>
        </w:tc>
        <w:tc>
          <w:tcPr>
            <w:tcW w:w="1309" w:type="dxa"/>
            <w:shd w:val="clear" w:color="auto" w:fill="D9D9D9" w:themeFill="background1" w:themeFillShade="D9"/>
            <w:vAlign w:val="bottom"/>
          </w:tcPr>
          <w:p w14:paraId="5F193BC6" w14:textId="77777777" w:rsidR="005757E0" w:rsidRPr="006C0743" w:rsidRDefault="00E55F15" w:rsidP="006C0743">
            <w:pPr>
              <w:jc w:val="center"/>
              <w:rPr>
                <w:rFonts w:ascii="Times New Roman" w:hAnsi="Times New Roman" w:cs="Times New Roman"/>
                <w:b/>
                <w:bCs/>
                <w:sz w:val="20"/>
                <w:szCs w:val="20"/>
              </w:rPr>
            </w:pPr>
            <w:r w:rsidRPr="006C0743">
              <w:rPr>
                <w:rFonts w:ascii="Times New Roman" w:hAnsi="Times New Roman" w:cs="Times New Roman"/>
                <w:b/>
                <w:bCs/>
                <w:sz w:val="20"/>
                <w:szCs w:val="20"/>
              </w:rPr>
              <w:t>Control Device ID No.</w:t>
            </w:r>
          </w:p>
        </w:tc>
      </w:tr>
      <w:bookmarkEnd w:id="14"/>
      <w:tr w:rsidR="005757E0" w:rsidRPr="006C0743" w14:paraId="463644F8" w14:textId="77777777" w:rsidTr="006C0743">
        <w:trPr>
          <w:cantSplit/>
          <w:trHeight w:val="317"/>
          <w:tblHeader/>
          <w:jc w:val="center"/>
        </w:trPr>
        <w:tc>
          <w:tcPr>
            <w:tcW w:w="1308" w:type="dxa"/>
          </w:tcPr>
          <w:p w14:paraId="1D9E855E" w14:textId="77777777" w:rsidR="005757E0" w:rsidRPr="006C0743" w:rsidRDefault="005757E0" w:rsidP="006C0743">
            <w:pPr>
              <w:rPr>
                <w:rFonts w:ascii="Times New Roman" w:hAnsi="Times New Roman" w:cs="Times New Roman"/>
                <w:sz w:val="20"/>
                <w:szCs w:val="20"/>
              </w:rPr>
            </w:pPr>
          </w:p>
        </w:tc>
        <w:tc>
          <w:tcPr>
            <w:tcW w:w="1308" w:type="dxa"/>
          </w:tcPr>
          <w:p w14:paraId="656F2CE8" w14:textId="77777777" w:rsidR="005757E0" w:rsidRPr="006C0743" w:rsidRDefault="005757E0" w:rsidP="006C0743">
            <w:pPr>
              <w:rPr>
                <w:rFonts w:ascii="Times New Roman" w:hAnsi="Times New Roman" w:cs="Times New Roman"/>
                <w:sz w:val="20"/>
                <w:szCs w:val="20"/>
              </w:rPr>
            </w:pPr>
          </w:p>
        </w:tc>
        <w:tc>
          <w:tcPr>
            <w:tcW w:w="1308" w:type="dxa"/>
          </w:tcPr>
          <w:p w14:paraId="751A9E3D" w14:textId="77777777" w:rsidR="005757E0" w:rsidRPr="006C0743" w:rsidRDefault="005757E0" w:rsidP="006C0743">
            <w:pPr>
              <w:rPr>
                <w:rFonts w:ascii="Times New Roman" w:hAnsi="Times New Roman" w:cs="Times New Roman"/>
                <w:sz w:val="20"/>
                <w:szCs w:val="20"/>
              </w:rPr>
            </w:pPr>
          </w:p>
        </w:tc>
        <w:tc>
          <w:tcPr>
            <w:tcW w:w="1308" w:type="dxa"/>
          </w:tcPr>
          <w:p w14:paraId="193581D3" w14:textId="77777777" w:rsidR="005757E0" w:rsidRPr="006C0743" w:rsidRDefault="005757E0" w:rsidP="006C0743">
            <w:pPr>
              <w:rPr>
                <w:rFonts w:ascii="Times New Roman" w:hAnsi="Times New Roman" w:cs="Times New Roman"/>
                <w:sz w:val="20"/>
                <w:szCs w:val="20"/>
              </w:rPr>
            </w:pPr>
          </w:p>
        </w:tc>
        <w:tc>
          <w:tcPr>
            <w:tcW w:w="1308" w:type="dxa"/>
          </w:tcPr>
          <w:p w14:paraId="34C23247" w14:textId="77777777" w:rsidR="005757E0" w:rsidRPr="006C0743" w:rsidRDefault="005757E0" w:rsidP="006C0743">
            <w:pPr>
              <w:rPr>
                <w:rFonts w:ascii="Times New Roman" w:hAnsi="Times New Roman" w:cs="Times New Roman"/>
                <w:sz w:val="20"/>
                <w:szCs w:val="20"/>
              </w:rPr>
            </w:pPr>
          </w:p>
        </w:tc>
        <w:tc>
          <w:tcPr>
            <w:tcW w:w="1308" w:type="dxa"/>
          </w:tcPr>
          <w:p w14:paraId="190F913B" w14:textId="77777777" w:rsidR="005757E0" w:rsidRPr="006C0743" w:rsidRDefault="005757E0" w:rsidP="006C0743">
            <w:pPr>
              <w:rPr>
                <w:rFonts w:ascii="Times New Roman" w:hAnsi="Times New Roman" w:cs="Times New Roman"/>
                <w:sz w:val="20"/>
                <w:szCs w:val="20"/>
              </w:rPr>
            </w:pPr>
          </w:p>
        </w:tc>
        <w:tc>
          <w:tcPr>
            <w:tcW w:w="1308" w:type="dxa"/>
          </w:tcPr>
          <w:p w14:paraId="05434A32" w14:textId="77777777" w:rsidR="005757E0" w:rsidRPr="006C0743" w:rsidRDefault="005757E0" w:rsidP="006C0743">
            <w:pPr>
              <w:rPr>
                <w:rFonts w:ascii="Times New Roman" w:hAnsi="Times New Roman" w:cs="Times New Roman"/>
                <w:sz w:val="20"/>
                <w:szCs w:val="20"/>
              </w:rPr>
            </w:pPr>
          </w:p>
        </w:tc>
        <w:tc>
          <w:tcPr>
            <w:tcW w:w="1308" w:type="dxa"/>
          </w:tcPr>
          <w:p w14:paraId="018217C4" w14:textId="77777777" w:rsidR="005757E0" w:rsidRPr="006C0743" w:rsidRDefault="005757E0" w:rsidP="006C0743">
            <w:pPr>
              <w:rPr>
                <w:rFonts w:ascii="Times New Roman" w:hAnsi="Times New Roman" w:cs="Times New Roman"/>
                <w:sz w:val="20"/>
                <w:szCs w:val="20"/>
              </w:rPr>
            </w:pPr>
          </w:p>
        </w:tc>
        <w:tc>
          <w:tcPr>
            <w:tcW w:w="1308" w:type="dxa"/>
          </w:tcPr>
          <w:p w14:paraId="76D66522" w14:textId="77777777" w:rsidR="005757E0" w:rsidRPr="006C0743" w:rsidRDefault="005757E0" w:rsidP="006C0743">
            <w:pPr>
              <w:rPr>
                <w:rFonts w:ascii="Times New Roman" w:hAnsi="Times New Roman" w:cs="Times New Roman"/>
                <w:sz w:val="20"/>
                <w:szCs w:val="20"/>
              </w:rPr>
            </w:pPr>
          </w:p>
        </w:tc>
        <w:tc>
          <w:tcPr>
            <w:tcW w:w="1309" w:type="dxa"/>
          </w:tcPr>
          <w:p w14:paraId="19F2CCA1" w14:textId="77777777" w:rsidR="005757E0" w:rsidRPr="006C0743" w:rsidRDefault="005757E0" w:rsidP="006C0743">
            <w:pPr>
              <w:rPr>
                <w:rFonts w:ascii="Times New Roman" w:hAnsi="Times New Roman" w:cs="Times New Roman"/>
                <w:sz w:val="20"/>
                <w:szCs w:val="20"/>
              </w:rPr>
            </w:pPr>
          </w:p>
        </w:tc>
        <w:tc>
          <w:tcPr>
            <w:tcW w:w="1309" w:type="dxa"/>
          </w:tcPr>
          <w:p w14:paraId="12A1047F" w14:textId="77777777" w:rsidR="005757E0" w:rsidRPr="006C0743" w:rsidRDefault="005757E0" w:rsidP="006C0743">
            <w:pPr>
              <w:rPr>
                <w:rFonts w:ascii="Times New Roman" w:hAnsi="Times New Roman" w:cs="Times New Roman"/>
                <w:sz w:val="20"/>
                <w:szCs w:val="20"/>
              </w:rPr>
            </w:pPr>
          </w:p>
        </w:tc>
      </w:tr>
      <w:tr w:rsidR="005757E0" w:rsidRPr="006C0743" w14:paraId="158FFA86" w14:textId="77777777" w:rsidTr="006C0743">
        <w:trPr>
          <w:cantSplit/>
          <w:trHeight w:val="317"/>
          <w:tblHeader/>
          <w:jc w:val="center"/>
        </w:trPr>
        <w:tc>
          <w:tcPr>
            <w:tcW w:w="1308" w:type="dxa"/>
          </w:tcPr>
          <w:p w14:paraId="2B00A6DA" w14:textId="77777777" w:rsidR="005757E0" w:rsidRPr="006C0743" w:rsidRDefault="005757E0" w:rsidP="006C0743">
            <w:pPr>
              <w:rPr>
                <w:rFonts w:ascii="Times New Roman" w:hAnsi="Times New Roman" w:cs="Times New Roman"/>
                <w:sz w:val="20"/>
                <w:szCs w:val="20"/>
              </w:rPr>
            </w:pPr>
          </w:p>
        </w:tc>
        <w:tc>
          <w:tcPr>
            <w:tcW w:w="1308" w:type="dxa"/>
          </w:tcPr>
          <w:p w14:paraId="530DBAFB" w14:textId="77777777" w:rsidR="005757E0" w:rsidRPr="006C0743" w:rsidRDefault="005757E0" w:rsidP="006C0743">
            <w:pPr>
              <w:rPr>
                <w:rFonts w:ascii="Times New Roman" w:hAnsi="Times New Roman" w:cs="Times New Roman"/>
                <w:sz w:val="20"/>
                <w:szCs w:val="20"/>
              </w:rPr>
            </w:pPr>
          </w:p>
        </w:tc>
        <w:tc>
          <w:tcPr>
            <w:tcW w:w="1308" w:type="dxa"/>
          </w:tcPr>
          <w:p w14:paraId="50CB1B74" w14:textId="77777777" w:rsidR="005757E0" w:rsidRPr="006C0743" w:rsidRDefault="005757E0" w:rsidP="006C0743">
            <w:pPr>
              <w:rPr>
                <w:rFonts w:ascii="Times New Roman" w:hAnsi="Times New Roman" w:cs="Times New Roman"/>
                <w:sz w:val="20"/>
                <w:szCs w:val="20"/>
              </w:rPr>
            </w:pPr>
          </w:p>
        </w:tc>
        <w:tc>
          <w:tcPr>
            <w:tcW w:w="1308" w:type="dxa"/>
          </w:tcPr>
          <w:p w14:paraId="1AE91D0A" w14:textId="77777777" w:rsidR="005757E0" w:rsidRPr="006C0743" w:rsidRDefault="005757E0" w:rsidP="006C0743">
            <w:pPr>
              <w:rPr>
                <w:rFonts w:ascii="Times New Roman" w:hAnsi="Times New Roman" w:cs="Times New Roman"/>
                <w:sz w:val="20"/>
                <w:szCs w:val="20"/>
              </w:rPr>
            </w:pPr>
          </w:p>
        </w:tc>
        <w:tc>
          <w:tcPr>
            <w:tcW w:w="1308" w:type="dxa"/>
          </w:tcPr>
          <w:p w14:paraId="7C0BD1AF" w14:textId="77777777" w:rsidR="005757E0" w:rsidRPr="006C0743" w:rsidRDefault="005757E0" w:rsidP="006C0743">
            <w:pPr>
              <w:rPr>
                <w:rFonts w:ascii="Times New Roman" w:hAnsi="Times New Roman" w:cs="Times New Roman"/>
                <w:sz w:val="20"/>
                <w:szCs w:val="20"/>
              </w:rPr>
            </w:pPr>
          </w:p>
        </w:tc>
        <w:tc>
          <w:tcPr>
            <w:tcW w:w="1308" w:type="dxa"/>
          </w:tcPr>
          <w:p w14:paraId="6C782A98" w14:textId="77777777" w:rsidR="005757E0" w:rsidRPr="006C0743" w:rsidRDefault="005757E0" w:rsidP="006C0743">
            <w:pPr>
              <w:rPr>
                <w:rFonts w:ascii="Times New Roman" w:hAnsi="Times New Roman" w:cs="Times New Roman"/>
                <w:sz w:val="20"/>
                <w:szCs w:val="20"/>
              </w:rPr>
            </w:pPr>
          </w:p>
        </w:tc>
        <w:tc>
          <w:tcPr>
            <w:tcW w:w="1308" w:type="dxa"/>
          </w:tcPr>
          <w:p w14:paraId="59070B85" w14:textId="77777777" w:rsidR="005757E0" w:rsidRPr="006C0743" w:rsidRDefault="005757E0" w:rsidP="006C0743">
            <w:pPr>
              <w:rPr>
                <w:rFonts w:ascii="Times New Roman" w:hAnsi="Times New Roman" w:cs="Times New Roman"/>
                <w:sz w:val="20"/>
                <w:szCs w:val="20"/>
              </w:rPr>
            </w:pPr>
          </w:p>
        </w:tc>
        <w:tc>
          <w:tcPr>
            <w:tcW w:w="1308" w:type="dxa"/>
          </w:tcPr>
          <w:p w14:paraId="7E51C25B" w14:textId="77777777" w:rsidR="005757E0" w:rsidRPr="006C0743" w:rsidRDefault="005757E0" w:rsidP="006C0743">
            <w:pPr>
              <w:rPr>
                <w:rFonts w:ascii="Times New Roman" w:hAnsi="Times New Roman" w:cs="Times New Roman"/>
                <w:sz w:val="20"/>
                <w:szCs w:val="20"/>
              </w:rPr>
            </w:pPr>
          </w:p>
        </w:tc>
        <w:tc>
          <w:tcPr>
            <w:tcW w:w="1308" w:type="dxa"/>
          </w:tcPr>
          <w:p w14:paraId="219A237B" w14:textId="77777777" w:rsidR="005757E0" w:rsidRPr="006C0743" w:rsidRDefault="005757E0" w:rsidP="006C0743">
            <w:pPr>
              <w:rPr>
                <w:rFonts w:ascii="Times New Roman" w:hAnsi="Times New Roman" w:cs="Times New Roman"/>
                <w:sz w:val="20"/>
                <w:szCs w:val="20"/>
              </w:rPr>
            </w:pPr>
          </w:p>
        </w:tc>
        <w:tc>
          <w:tcPr>
            <w:tcW w:w="1309" w:type="dxa"/>
          </w:tcPr>
          <w:p w14:paraId="314FFA6E" w14:textId="77777777" w:rsidR="005757E0" w:rsidRPr="006C0743" w:rsidRDefault="005757E0" w:rsidP="006C0743">
            <w:pPr>
              <w:rPr>
                <w:rFonts w:ascii="Times New Roman" w:hAnsi="Times New Roman" w:cs="Times New Roman"/>
                <w:sz w:val="20"/>
                <w:szCs w:val="20"/>
              </w:rPr>
            </w:pPr>
          </w:p>
        </w:tc>
        <w:tc>
          <w:tcPr>
            <w:tcW w:w="1309" w:type="dxa"/>
          </w:tcPr>
          <w:p w14:paraId="64471225" w14:textId="77777777" w:rsidR="005757E0" w:rsidRPr="006C0743" w:rsidRDefault="005757E0" w:rsidP="006C0743">
            <w:pPr>
              <w:rPr>
                <w:rFonts w:ascii="Times New Roman" w:hAnsi="Times New Roman" w:cs="Times New Roman"/>
                <w:sz w:val="20"/>
                <w:szCs w:val="20"/>
              </w:rPr>
            </w:pPr>
          </w:p>
        </w:tc>
      </w:tr>
      <w:tr w:rsidR="005757E0" w:rsidRPr="006C0743" w14:paraId="68DB1965" w14:textId="77777777" w:rsidTr="006C0743">
        <w:trPr>
          <w:cantSplit/>
          <w:trHeight w:val="317"/>
          <w:tblHeader/>
          <w:jc w:val="center"/>
        </w:trPr>
        <w:tc>
          <w:tcPr>
            <w:tcW w:w="1308" w:type="dxa"/>
          </w:tcPr>
          <w:p w14:paraId="4F8A9B6E" w14:textId="77777777" w:rsidR="005757E0" w:rsidRPr="006C0743" w:rsidRDefault="005757E0" w:rsidP="006C0743">
            <w:pPr>
              <w:rPr>
                <w:rFonts w:ascii="Times New Roman" w:hAnsi="Times New Roman" w:cs="Times New Roman"/>
                <w:sz w:val="20"/>
                <w:szCs w:val="20"/>
              </w:rPr>
            </w:pPr>
          </w:p>
        </w:tc>
        <w:tc>
          <w:tcPr>
            <w:tcW w:w="1308" w:type="dxa"/>
          </w:tcPr>
          <w:p w14:paraId="1379A002" w14:textId="77777777" w:rsidR="005757E0" w:rsidRPr="006C0743" w:rsidRDefault="005757E0" w:rsidP="006C0743">
            <w:pPr>
              <w:rPr>
                <w:rFonts w:ascii="Times New Roman" w:hAnsi="Times New Roman" w:cs="Times New Roman"/>
                <w:sz w:val="20"/>
                <w:szCs w:val="20"/>
              </w:rPr>
            </w:pPr>
          </w:p>
        </w:tc>
        <w:tc>
          <w:tcPr>
            <w:tcW w:w="1308" w:type="dxa"/>
          </w:tcPr>
          <w:p w14:paraId="3BFC266C" w14:textId="77777777" w:rsidR="005757E0" w:rsidRPr="006C0743" w:rsidRDefault="005757E0" w:rsidP="006C0743">
            <w:pPr>
              <w:rPr>
                <w:rFonts w:ascii="Times New Roman" w:hAnsi="Times New Roman" w:cs="Times New Roman"/>
                <w:sz w:val="20"/>
                <w:szCs w:val="20"/>
              </w:rPr>
            </w:pPr>
          </w:p>
        </w:tc>
        <w:tc>
          <w:tcPr>
            <w:tcW w:w="1308" w:type="dxa"/>
          </w:tcPr>
          <w:p w14:paraId="535AD1D4" w14:textId="77777777" w:rsidR="005757E0" w:rsidRPr="006C0743" w:rsidRDefault="005757E0" w:rsidP="006C0743">
            <w:pPr>
              <w:rPr>
                <w:rFonts w:ascii="Times New Roman" w:hAnsi="Times New Roman" w:cs="Times New Roman"/>
                <w:sz w:val="20"/>
                <w:szCs w:val="20"/>
              </w:rPr>
            </w:pPr>
          </w:p>
        </w:tc>
        <w:tc>
          <w:tcPr>
            <w:tcW w:w="1308" w:type="dxa"/>
          </w:tcPr>
          <w:p w14:paraId="5E308EA0" w14:textId="77777777" w:rsidR="005757E0" w:rsidRPr="006C0743" w:rsidRDefault="005757E0" w:rsidP="006C0743">
            <w:pPr>
              <w:rPr>
                <w:rFonts w:ascii="Times New Roman" w:hAnsi="Times New Roman" w:cs="Times New Roman"/>
                <w:sz w:val="20"/>
                <w:szCs w:val="20"/>
              </w:rPr>
            </w:pPr>
          </w:p>
        </w:tc>
        <w:tc>
          <w:tcPr>
            <w:tcW w:w="1308" w:type="dxa"/>
          </w:tcPr>
          <w:p w14:paraId="07DC7D73" w14:textId="77777777" w:rsidR="005757E0" w:rsidRPr="006C0743" w:rsidRDefault="005757E0" w:rsidP="006C0743">
            <w:pPr>
              <w:rPr>
                <w:rFonts w:ascii="Times New Roman" w:hAnsi="Times New Roman" w:cs="Times New Roman"/>
                <w:sz w:val="20"/>
                <w:szCs w:val="20"/>
              </w:rPr>
            </w:pPr>
          </w:p>
        </w:tc>
        <w:tc>
          <w:tcPr>
            <w:tcW w:w="1308" w:type="dxa"/>
          </w:tcPr>
          <w:p w14:paraId="30C558C7" w14:textId="77777777" w:rsidR="005757E0" w:rsidRPr="006C0743" w:rsidRDefault="005757E0" w:rsidP="006C0743">
            <w:pPr>
              <w:rPr>
                <w:rFonts w:ascii="Times New Roman" w:hAnsi="Times New Roman" w:cs="Times New Roman"/>
                <w:sz w:val="20"/>
                <w:szCs w:val="20"/>
              </w:rPr>
            </w:pPr>
          </w:p>
        </w:tc>
        <w:tc>
          <w:tcPr>
            <w:tcW w:w="1308" w:type="dxa"/>
          </w:tcPr>
          <w:p w14:paraId="1DEBA662" w14:textId="77777777" w:rsidR="005757E0" w:rsidRPr="006C0743" w:rsidRDefault="005757E0" w:rsidP="006C0743">
            <w:pPr>
              <w:rPr>
                <w:rFonts w:ascii="Times New Roman" w:hAnsi="Times New Roman" w:cs="Times New Roman"/>
                <w:sz w:val="20"/>
                <w:szCs w:val="20"/>
              </w:rPr>
            </w:pPr>
          </w:p>
        </w:tc>
        <w:tc>
          <w:tcPr>
            <w:tcW w:w="1308" w:type="dxa"/>
          </w:tcPr>
          <w:p w14:paraId="745ABA24" w14:textId="77777777" w:rsidR="005757E0" w:rsidRPr="006C0743" w:rsidRDefault="005757E0" w:rsidP="006C0743">
            <w:pPr>
              <w:rPr>
                <w:rFonts w:ascii="Times New Roman" w:hAnsi="Times New Roman" w:cs="Times New Roman"/>
                <w:sz w:val="20"/>
                <w:szCs w:val="20"/>
              </w:rPr>
            </w:pPr>
          </w:p>
        </w:tc>
        <w:tc>
          <w:tcPr>
            <w:tcW w:w="1309" w:type="dxa"/>
          </w:tcPr>
          <w:p w14:paraId="57A3EE4A" w14:textId="77777777" w:rsidR="005757E0" w:rsidRPr="006C0743" w:rsidRDefault="005757E0" w:rsidP="006C0743">
            <w:pPr>
              <w:rPr>
                <w:rFonts w:ascii="Times New Roman" w:hAnsi="Times New Roman" w:cs="Times New Roman"/>
                <w:sz w:val="20"/>
                <w:szCs w:val="20"/>
              </w:rPr>
            </w:pPr>
          </w:p>
        </w:tc>
        <w:tc>
          <w:tcPr>
            <w:tcW w:w="1309" w:type="dxa"/>
          </w:tcPr>
          <w:p w14:paraId="46F9666C" w14:textId="77777777" w:rsidR="005757E0" w:rsidRPr="006C0743" w:rsidRDefault="005757E0" w:rsidP="006C0743">
            <w:pPr>
              <w:rPr>
                <w:rFonts w:ascii="Times New Roman" w:hAnsi="Times New Roman" w:cs="Times New Roman"/>
                <w:sz w:val="20"/>
                <w:szCs w:val="20"/>
              </w:rPr>
            </w:pPr>
          </w:p>
        </w:tc>
      </w:tr>
      <w:tr w:rsidR="005757E0" w:rsidRPr="006C0743" w14:paraId="6F24117B" w14:textId="77777777" w:rsidTr="006C0743">
        <w:trPr>
          <w:cantSplit/>
          <w:trHeight w:val="317"/>
          <w:tblHeader/>
          <w:jc w:val="center"/>
        </w:trPr>
        <w:tc>
          <w:tcPr>
            <w:tcW w:w="1308" w:type="dxa"/>
          </w:tcPr>
          <w:p w14:paraId="386A2191" w14:textId="77777777" w:rsidR="005757E0" w:rsidRPr="006C0743" w:rsidRDefault="005757E0" w:rsidP="006C0743">
            <w:pPr>
              <w:rPr>
                <w:rFonts w:ascii="Times New Roman" w:hAnsi="Times New Roman" w:cs="Times New Roman"/>
                <w:sz w:val="20"/>
                <w:szCs w:val="20"/>
              </w:rPr>
            </w:pPr>
          </w:p>
        </w:tc>
        <w:tc>
          <w:tcPr>
            <w:tcW w:w="1308" w:type="dxa"/>
          </w:tcPr>
          <w:p w14:paraId="5A968467" w14:textId="77777777" w:rsidR="005757E0" w:rsidRPr="006C0743" w:rsidRDefault="005757E0" w:rsidP="006C0743">
            <w:pPr>
              <w:rPr>
                <w:rFonts w:ascii="Times New Roman" w:hAnsi="Times New Roman" w:cs="Times New Roman"/>
                <w:sz w:val="20"/>
                <w:szCs w:val="20"/>
              </w:rPr>
            </w:pPr>
          </w:p>
        </w:tc>
        <w:tc>
          <w:tcPr>
            <w:tcW w:w="1308" w:type="dxa"/>
          </w:tcPr>
          <w:p w14:paraId="5B623D41" w14:textId="77777777" w:rsidR="005757E0" w:rsidRPr="006C0743" w:rsidRDefault="005757E0" w:rsidP="006C0743">
            <w:pPr>
              <w:rPr>
                <w:rFonts w:ascii="Times New Roman" w:hAnsi="Times New Roman" w:cs="Times New Roman"/>
                <w:sz w:val="20"/>
                <w:szCs w:val="20"/>
              </w:rPr>
            </w:pPr>
          </w:p>
        </w:tc>
        <w:tc>
          <w:tcPr>
            <w:tcW w:w="1308" w:type="dxa"/>
          </w:tcPr>
          <w:p w14:paraId="62D4DEA6" w14:textId="77777777" w:rsidR="005757E0" w:rsidRPr="006C0743" w:rsidRDefault="005757E0" w:rsidP="006C0743">
            <w:pPr>
              <w:rPr>
                <w:rFonts w:ascii="Times New Roman" w:hAnsi="Times New Roman" w:cs="Times New Roman"/>
                <w:sz w:val="20"/>
                <w:szCs w:val="20"/>
              </w:rPr>
            </w:pPr>
          </w:p>
        </w:tc>
        <w:tc>
          <w:tcPr>
            <w:tcW w:w="1308" w:type="dxa"/>
          </w:tcPr>
          <w:p w14:paraId="1B6E5FB2" w14:textId="77777777" w:rsidR="005757E0" w:rsidRPr="006C0743" w:rsidRDefault="005757E0" w:rsidP="006C0743">
            <w:pPr>
              <w:rPr>
                <w:rFonts w:ascii="Times New Roman" w:hAnsi="Times New Roman" w:cs="Times New Roman"/>
                <w:sz w:val="20"/>
                <w:szCs w:val="20"/>
              </w:rPr>
            </w:pPr>
          </w:p>
        </w:tc>
        <w:tc>
          <w:tcPr>
            <w:tcW w:w="1308" w:type="dxa"/>
          </w:tcPr>
          <w:p w14:paraId="7459FDE3" w14:textId="77777777" w:rsidR="005757E0" w:rsidRPr="006C0743" w:rsidRDefault="005757E0" w:rsidP="006C0743">
            <w:pPr>
              <w:rPr>
                <w:rFonts w:ascii="Times New Roman" w:hAnsi="Times New Roman" w:cs="Times New Roman"/>
                <w:sz w:val="20"/>
                <w:szCs w:val="20"/>
              </w:rPr>
            </w:pPr>
          </w:p>
        </w:tc>
        <w:tc>
          <w:tcPr>
            <w:tcW w:w="1308" w:type="dxa"/>
          </w:tcPr>
          <w:p w14:paraId="3B6DDF95" w14:textId="77777777" w:rsidR="005757E0" w:rsidRPr="006C0743" w:rsidRDefault="005757E0" w:rsidP="006C0743">
            <w:pPr>
              <w:rPr>
                <w:rFonts w:ascii="Times New Roman" w:hAnsi="Times New Roman" w:cs="Times New Roman"/>
                <w:sz w:val="20"/>
                <w:szCs w:val="20"/>
              </w:rPr>
            </w:pPr>
          </w:p>
        </w:tc>
        <w:tc>
          <w:tcPr>
            <w:tcW w:w="1308" w:type="dxa"/>
          </w:tcPr>
          <w:p w14:paraId="0127232F" w14:textId="77777777" w:rsidR="005757E0" w:rsidRPr="006C0743" w:rsidRDefault="005757E0" w:rsidP="006C0743">
            <w:pPr>
              <w:rPr>
                <w:rFonts w:ascii="Times New Roman" w:hAnsi="Times New Roman" w:cs="Times New Roman"/>
                <w:sz w:val="20"/>
                <w:szCs w:val="20"/>
              </w:rPr>
            </w:pPr>
          </w:p>
        </w:tc>
        <w:tc>
          <w:tcPr>
            <w:tcW w:w="1308" w:type="dxa"/>
          </w:tcPr>
          <w:p w14:paraId="557D8390" w14:textId="77777777" w:rsidR="005757E0" w:rsidRPr="006C0743" w:rsidRDefault="005757E0" w:rsidP="006C0743">
            <w:pPr>
              <w:rPr>
                <w:rFonts w:ascii="Times New Roman" w:hAnsi="Times New Roman" w:cs="Times New Roman"/>
                <w:sz w:val="20"/>
                <w:szCs w:val="20"/>
              </w:rPr>
            </w:pPr>
          </w:p>
        </w:tc>
        <w:tc>
          <w:tcPr>
            <w:tcW w:w="1309" w:type="dxa"/>
          </w:tcPr>
          <w:p w14:paraId="4B2CFBB6" w14:textId="77777777" w:rsidR="005757E0" w:rsidRPr="006C0743" w:rsidRDefault="005757E0" w:rsidP="006C0743">
            <w:pPr>
              <w:rPr>
                <w:rFonts w:ascii="Times New Roman" w:hAnsi="Times New Roman" w:cs="Times New Roman"/>
                <w:sz w:val="20"/>
                <w:szCs w:val="20"/>
              </w:rPr>
            </w:pPr>
          </w:p>
        </w:tc>
        <w:tc>
          <w:tcPr>
            <w:tcW w:w="1309" w:type="dxa"/>
          </w:tcPr>
          <w:p w14:paraId="17C1569A" w14:textId="77777777" w:rsidR="005757E0" w:rsidRPr="006C0743" w:rsidRDefault="005757E0" w:rsidP="006C0743">
            <w:pPr>
              <w:rPr>
                <w:rFonts w:ascii="Times New Roman" w:hAnsi="Times New Roman" w:cs="Times New Roman"/>
                <w:sz w:val="20"/>
                <w:szCs w:val="20"/>
              </w:rPr>
            </w:pPr>
          </w:p>
        </w:tc>
      </w:tr>
      <w:tr w:rsidR="005757E0" w:rsidRPr="006C0743" w14:paraId="6DE2723D" w14:textId="77777777" w:rsidTr="006C0743">
        <w:trPr>
          <w:cantSplit/>
          <w:trHeight w:val="317"/>
          <w:tblHeader/>
          <w:jc w:val="center"/>
        </w:trPr>
        <w:tc>
          <w:tcPr>
            <w:tcW w:w="1308" w:type="dxa"/>
          </w:tcPr>
          <w:p w14:paraId="55BF9D15" w14:textId="77777777" w:rsidR="005757E0" w:rsidRPr="006C0743" w:rsidRDefault="005757E0" w:rsidP="006C0743">
            <w:pPr>
              <w:rPr>
                <w:rFonts w:ascii="Times New Roman" w:hAnsi="Times New Roman" w:cs="Times New Roman"/>
                <w:sz w:val="20"/>
                <w:szCs w:val="20"/>
              </w:rPr>
            </w:pPr>
          </w:p>
        </w:tc>
        <w:tc>
          <w:tcPr>
            <w:tcW w:w="1308" w:type="dxa"/>
          </w:tcPr>
          <w:p w14:paraId="32FA2325" w14:textId="77777777" w:rsidR="005757E0" w:rsidRPr="006C0743" w:rsidRDefault="005757E0" w:rsidP="006C0743">
            <w:pPr>
              <w:rPr>
                <w:rFonts w:ascii="Times New Roman" w:hAnsi="Times New Roman" w:cs="Times New Roman"/>
                <w:sz w:val="20"/>
                <w:szCs w:val="20"/>
              </w:rPr>
            </w:pPr>
          </w:p>
        </w:tc>
        <w:tc>
          <w:tcPr>
            <w:tcW w:w="1308" w:type="dxa"/>
          </w:tcPr>
          <w:p w14:paraId="4123073A" w14:textId="77777777" w:rsidR="005757E0" w:rsidRPr="006C0743" w:rsidRDefault="005757E0" w:rsidP="006C0743">
            <w:pPr>
              <w:rPr>
                <w:rFonts w:ascii="Times New Roman" w:hAnsi="Times New Roman" w:cs="Times New Roman"/>
                <w:sz w:val="20"/>
                <w:szCs w:val="20"/>
              </w:rPr>
            </w:pPr>
          </w:p>
        </w:tc>
        <w:tc>
          <w:tcPr>
            <w:tcW w:w="1308" w:type="dxa"/>
          </w:tcPr>
          <w:p w14:paraId="77D90C2A" w14:textId="77777777" w:rsidR="005757E0" w:rsidRPr="006C0743" w:rsidRDefault="005757E0" w:rsidP="006C0743">
            <w:pPr>
              <w:rPr>
                <w:rFonts w:ascii="Times New Roman" w:hAnsi="Times New Roman" w:cs="Times New Roman"/>
                <w:sz w:val="20"/>
                <w:szCs w:val="20"/>
              </w:rPr>
            </w:pPr>
          </w:p>
        </w:tc>
        <w:tc>
          <w:tcPr>
            <w:tcW w:w="1308" w:type="dxa"/>
          </w:tcPr>
          <w:p w14:paraId="5CB4AE21" w14:textId="77777777" w:rsidR="005757E0" w:rsidRPr="006C0743" w:rsidRDefault="005757E0" w:rsidP="006C0743">
            <w:pPr>
              <w:rPr>
                <w:rFonts w:ascii="Times New Roman" w:hAnsi="Times New Roman" w:cs="Times New Roman"/>
                <w:sz w:val="20"/>
                <w:szCs w:val="20"/>
              </w:rPr>
            </w:pPr>
          </w:p>
        </w:tc>
        <w:tc>
          <w:tcPr>
            <w:tcW w:w="1308" w:type="dxa"/>
          </w:tcPr>
          <w:p w14:paraId="1A890008" w14:textId="77777777" w:rsidR="005757E0" w:rsidRPr="006C0743" w:rsidRDefault="005757E0" w:rsidP="006C0743">
            <w:pPr>
              <w:rPr>
                <w:rFonts w:ascii="Times New Roman" w:hAnsi="Times New Roman" w:cs="Times New Roman"/>
                <w:sz w:val="20"/>
                <w:szCs w:val="20"/>
              </w:rPr>
            </w:pPr>
          </w:p>
        </w:tc>
        <w:tc>
          <w:tcPr>
            <w:tcW w:w="1308" w:type="dxa"/>
          </w:tcPr>
          <w:p w14:paraId="14D2F6CB" w14:textId="77777777" w:rsidR="005757E0" w:rsidRPr="006C0743" w:rsidRDefault="005757E0" w:rsidP="006C0743">
            <w:pPr>
              <w:rPr>
                <w:rFonts w:ascii="Times New Roman" w:hAnsi="Times New Roman" w:cs="Times New Roman"/>
                <w:sz w:val="20"/>
                <w:szCs w:val="20"/>
              </w:rPr>
            </w:pPr>
          </w:p>
        </w:tc>
        <w:tc>
          <w:tcPr>
            <w:tcW w:w="1308" w:type="dxa"/>
          </w:tcPr>
          <w:p w14:paraId="7C5292F3" w14:textId="77777777" w:rsidR="005757E0" w:rsidRPr="006C0743" w:rsidRDefault="005757E0" w:rsidP="006C0743">
            <w:pPr>
              <w:rPr>
                <w:rFonts w:ascii="Times New Roman" w:hAnsi="Times New Roman" w:cs="Times New Roman"/>
                <w:sz w:val="20"/>
                <w:szCs w:val="20"/>
              </w:rPr>
            </w:pPr>
          </w:p>
        </w:tc>
        <w:tc>
          <w:tcPr>
            <w:tcW w:w="1308" w:type="dxa"/>
          </w:tcPr>
          <w:p w14:paraId="06DC5FE1" w14:textId="77777777" w:rsidR="005757E0" w:rsidRPr="006C0743" w:rsidRDefault="005757E0" w:rsidP="006C0743">
            <w:pPr>
              <w:rPr>
                <w:rFonts w:ascii="Times New Roman" w:hAnsi="Times New Roman" w:cs="Times New Roman"/>
                <w:sz w:val="20"/>
                <w:szCs w:val="20"/>
              </w:rPr>
            </w:pPr>
          </w:p>
        </w:tc>
        <w:tc>
          <w:tcPr>
            <w:tcW w:w="1309" w:type="dxa"/>
          </w:tcPr>
          <w:p w14:paraId="4F56E7EB" w14:textId="77777777" w:rsidR="005757E0" w:rsidRPr="006C0743" w:rsidRDefault="005757E0" w:rsidP="006C0743">
            <w:pPr>
              <w:rPr>
                <w:rFonts w:ascii="Times New Roman" w:hAnsi="Times New Roman" w:cs="Times New Roman"/>
                <w:sz w:val="20"/>
                <w:szCs w:val="20"/>
              </w:rPr>
            </w:pPr>
          </w:p>
        </w:tc>
        <w:tc>
          <w:tcPr>
            <w:tcW w:w="1309" w:type="dxa"/>
          </w:tcPr>
          <w:p w14:paraId="540C1084" w14:textId="77777777" w:rsidR="005757E0" w:rsidRPr="006C0743" w:rsidRDefault="005757E0" w:rsidP="006C0743">
            <w:pPr>
              <w:rPr>
                <w:rFonts w:ascii="Times New Roman" w:hAnsi="Times New Roman" w:cs="Times New Roman"/>
                <w:sz w:val="20"/>
                <w:szCs w:val="20"/>
              </w:rPr>
            </w:pPr>
          </w:p>
        </w:tc>
      </w:tr>
      <w:tr w:rsidR="005757E0" w:rsidRPr="006C0743" w14:paraId="61BCFDC9" w14:textId="77777777" w:rsidTr="006C0743">
        <w:trPr>
          <w:cantSplit/>
          <w:trHeight w:val="317"/>
          <w:tblHeader/>
          <w:jc w:val="center"/>
        </w:trPr>
        <w:tc>
          <w:tcPr>
            <w:tcW w:w="1308" w:type="dxa"/>
          </w:tcPr>
          <w:p w14:paraId="234589A5" w14:textId="77777777" w:rsidR="005757E0" w:rsidRPr="006C0743" w:rsidRDefault="005757E0" w:rsidP="006C0743">
            <w:pPr>
              <w:rPr>
                <w:rFonts w:ascii="Times New Roman" w:hAnsi="Times New Roman" w:cs="Times New Roman"/>
                <w:sz w:val="20"/>
                <w:szCs w:val="20"/>
              </w:rPr>
            </w:pPr>
          </w:p>
        </w:tc>
        <w:tc>
          <w:tcPr>
            <w:tcW w:w="1308" w:type="dxa"/>
          </w:tcPr>
          <w:p w14:paraId="3DBE3F9B" w14:textId="77777777" w:rsidR="005757E0" w:rsidRPr="006C0743" w:rsidRDefault="005757E0" w:rsidP="006C0743">
            <w:pPr>
              <w:rPr>
                <w:rFonts w:ascii="Times New Roman" w:hAnsi="Times New Roman" w:cs="Times New Roman"/>
                <w:sz w:val="20"/>
                <w:szCs w:val="20"/>
              </w:rPr>
            </w:pPr>
          </w:p>
        </w:tc>
        <w:tc>
          <w:tcPr>
            <w:tcW w:w="1308" w:type="dxa"/>
          </w:tcPr>
          <w:p w14:paraId="469AEDC8" w14:textId="77777777" w:rsidR="005757E0" w:rsidRPr="006C0743" w:rsidRDefault="005757E0" w:rsidP="006C0743">
            <w:pPr>
              <w:rPr>
                <w:rFonts w:ascii="Times New Roman" w:hAnsi="Times New Roman" w:cs="Times New Roman"/>
                <w:sz w:val="20"/>
                <w:szCs w:val="20"/>
              </w:rPr>
            </w:pPr>
          </w:p>
        </w:tc>
        <w:tc>
          <w:tcPr>
            <w:tcW w:w="1308" w:type="dxa"/>
          </w:tcPr>
          <w:p w14:paraId="40A0EEA4" w14:textId="77777777" w:rsidR="005757E0" w:rsidRPr="006C0743" w:rsidRDefault="005757E0" w:rsidP="006C0743">
            <w:pPr>
              <w:rPr>
                <w:rFonts w:ascii="Times New Roman" w:hAnsi="Times New Roman" w:cs="Times New Roman"/>
                <w:sz w:val="20"/>
                <w:szCs w:val="20"/>
              </w:rPr>
            </w:pPr>
          </w:p>
        </w:tc>
        <w:tc>
          <w:tcPr>
            <w:tcW w:w="1308" w:type="dxa"/>
          </w:tcPr>
          <w:p w14:paraId="78EFF360" w14:textId="77777777" w:rsidR="005757E0" w:rsidRPr="006C0743" w:rsidRDefault="005757E0" w:rsidP="006C0743">
            <w:pPr>
              <w:rPr>
                <w:rFonts w:ascii="Times New Roman" w:hAnsi="Times New Roman" w:cs="Times New Roman"/>
                <w:sz w:val="20"/>
                <w:szCs w:val="20"/>
              </w:rPr>
            </w:pPr>
          </w:p>
        </w:tc>
        <w:tc>
          <w:tcPr>
            <w:tcW w:w="1308" w:type="dxa"/>
          </w:tcPr>
          <w:p w14:paraId="28589600" w14:textId="77777777" w:rsidR="005757E0" w:rsidRPr="006C0743" w:rsidRDefault="005757E0" w:rsidP="006C0743">
            <w:pPr>
              <w:rPr>
                <w:rFonts w:ascii="Times New Roman" w:hAnsi="Times New Roman" w:cs="Times New Roman"/>
                <w:sz w:val="20"/>
                <w:szCs w:val="20"/>
              </w:rPr>
            </w:pPr>
          </w:p>
        </w:tc>
        <w:tc>
          <w:tcPr>
            <w:tcW w:w="1308" w:type="dxa"/>
          </w:tcPr>
          <w:p w14:paraId="697F35AB" w14:textId="77777777" w:rsidR="005757E0" w:rsidRPr="006C0743" w:rsidRDefault="005757E0" w:rsidP="006C0743">
            <w:pPr>
              <w:rPr>
                <w:rFonts w:ascii="Times New Roman" w:hAnsi="Times New Roman" w:cs="Times New Roman"/>
                <w:sz w:val="20"/>
                <w:szCs w:val="20"/>
              </w:rPr>
            </w:pPr>
          </w:p>
        </w:tc>
        <w:tc>
          <w:tcPr>
            <w:tcW w:w="1308" w:type="dxa"/>
          </w:tcPr>
          <w:p w14:paraId="503ADFC0" w14:textId="77777777" w:rsidR="005757E0" w:rsidRPr="006C0743" w:rsidRDefault="005757E0" w:rsidP="006C0743">
            <w:pPr>
              <w:rPr>
                <w:rFonts w:ascii="Times New Roman" w:hAnsi="Times New Roman" w:cs="Times New Roman"/>
                <w:sz w:val="20"/>
                <w:szCs w:val="20"/>
              </w:rPr>
            </w:pPr>
          </w:p>
        </w:tc>
        <w:tc>
          <w:tcPr>
            <w:tcW w:w="1308" w:type="dxa"/>
          </w:tcPr>
          <w:p w14:paraId="7DA6A189" w14:textId="77777777" w:rsidR="005757E0" w:rsidRPr="006C0743" w:rsidRDefault="005757E0" w:rsidP="006C0743">
            <w:pPr>
              <w:rPr>
                <w:rFonts w:ascii="Times New Roman" w:hAnsi="Times New Roman" w:cs="Times New Roman"/>
                <w:sz w:val="20"/>
                <w:szCs w:val="20"/>
              </w:rPr>
            </w:pPr>
          </w:p>
        </w:tc>
        <w:tc>
          <w:tcPr>
            <w:tcW w:w="1309" w:type="dxa"/>
          </w:tcPr>
          <w:p w14:paraId="7C900E56" w14:textId="77777777" w:rsidR="005757E0" w:rsidRPr="006C0743" w:rsidRDefault="005757E0" w:rsidP="006C0743">
            <w:pPr>
              <w:rPr>
                <w:rFonts w:ascii="Times New Roman" w:hAnsi="Times New Roman" w:cs="Times New Roman"/>
                <w:sz w:val="20"/>
                <w:szCs w:val="20"/>
              </w:rPr>
            </w:pPr>
          </w:p>
        </w:tc>
        <w:tc>
          <w:tcPr>
            <w:tcW w:w="1309" w:type="dxa"/>
          </w:tcPr>
          <w:p w14:paraId="3D82E5F7" w14:textId="77777777" w:rsidR="005757E0" w:rsidRPr="006C0743" w:rsidRDefault="005757E0" w:rsidP="006C0743">
            <w:pPr>
              <w:rPr>
                <w:rFonts w:ascii="Times New Roman" w:hAnsi="Times New Roman" w:cs="Times New Roman"/>
                <w:sz w:val="20"/>
                <w:szCs w:val="20"/>
              </w:rPr>
            </w:pPr>
          </w:p>
        </w:tc>
      </w:tr>
      <w:tr w:rsidR="005757E0" w:rsidRPr="006C0743" w14:paraId="6B667FA3" w14:textId="77777777" w:rsidTr="006C0743">
        <w:trPr>
          <w:cantSplit/>
          <w:trHeight w:val="317"/>
          <w:tblHeader/>
          <w:jc w:val="center"/>
        </w:trPr>
        <w:tc>
          <w:tcPr>
            <w:tcW w:w="1308" w:type="dxa"/>
          </w:tcPr>
          <w:p w14:paraId="2A60E5AE" w14:textId="77777777" w:rsidR="005757E0" w:rsidRPr="006C0743" w:rsidRDefault="005757E0" w:rsidP="006C0743">
            <w:pPr>
              <w:rPr>
                <w:rFonts w:ascii="Times New Roman" w:hAnsi="Times New Roman" w:cs="Times New Roman"/>
                <w:sz w:val="20"/>
                <w:szCs w:val="20"/>
              </w:rPr>
            </w:pPr>
          </w:p>
        </w:tc>
        <w:tc>
          <w:tcPr>
            <w:tcW w:w="1308" w:type="dxa"/>
          </w:tcPr>
          <w:p w14:paraId="62581FFF" w14:textId="77777777" w:rsidR="005757E0" w:rsidRPr="006C0743" w:rsidRDefault="005757E0" w:rsidP="006C0743">
            <w:pPr>
              <w:rPr>
                <w:rFonts w:ascii="Times New Roman" w:hAnsi="Times New Roman" w:cs="Times New Roman"/>
                <w:sz w:val="20"/>
                <w:szCs w:val="20"/>
              </w:rPr>
            </w:pPr>
          </w:p>
        </w:tc>
        <w:tc>
          <w:tcPr>
            <w:tcW w:w="1308" w:type="dxa"/>
          </w:tcPr>
          <w:p w14:paraId="69D06708" w14:textId="77777777" w:rsidR="005757E0" w:rsidRPr="006C0743" w:rsidRDefault="005757E0" w:rsidP="006C0743">
            <w:pPr>
              <w:rPr>
                <w:rFonts w:ascii="Times New Roman" w:hAnsi="Times New Roman" w:cs="Times New Roman"/>
                <w:sz w:val="20"/>
                <w:szCs w:val="20"/>
              </w:rPr>
            </w:pPr>
          </w:p>
        </w:tc>
        <w:tc>
          <w:tcPr>
            <w:tcW w:w="1308" w:type="dxa"/>
          </w:tcPr>
          <w:p w14:paraId="7B0D7F3C" w14:textId="77777777" w:rsidR="005757E0" w:rsidRPr="006C0743" w:rsidRDefault="005757E0" w:rsidP="006C0743">
            <w:pPr>
              <w:rPr>
                <w:rFonts w:ascii="Times New Roman" w:hAnsi="Times New Roman" w:cs="Times New Roman"/>
                <w:sz w:val="20"/>
                <w:szCs w:val="20"/>
              </w:rPr>
            </w:pPr>
          </w:p>
        </w:tc>
        <w:tc>
          <w:tcPr>
            <w:tcW w:w="1308" w:type="dxa"/>
          </w:tcPr>
          <w:p w14:paraId="4FD71F20" w14:textId="77777777" w:rsidR="005757E0" w:rsidRPr="006C0743" w:rsidRDefault="005757E0" w:rsidP="006C0743">
            <w:pPr>
              <w:rPr>
                <w:rFonts w:ascii="Times New Roman" w:hAnsi="Times New Roman" w:cs="Times New Roman"/>
                <w:sz w:val="20"/>
                <w:szCs w:val="20"/>
              </w:rPr>
            </w:pPr>
          </w:p>
        </w:tc>
        <w:tc>
          <w:tcPr>
            <w:tcW w:w="1308" w:type="dxa"/>
          </w:tcPr>
          <w:p w14:paraId="0AD1F20F" w14:textId="77777777" w:rsidR="005757E0" w:rsidRPr="006C0743" w:rsidRDefault="005757E0" w:rsidP="006C0743">
            <w:pPr>
              <w:rPr>
                <w:rFonts w:ascii="Times New Roman" w:hAnsi="Times New Roman" w:cs="Times New Roman"/>
                <w:sz w:val="20"/>
                <w:szCs w:val="20"/>
              </w:rPr>
            </w:pPr>
          </w:p>
        </w:tc>
        <w:tc>
          <w:tcPr>
            <w:tcW w:w="1308" w:type="dxa"/>
          </w:tcPr>
          <w:p w14:paraId="333FDE5A" w14:textId="77777777" w:rsidR="005757E0" w:rsidRPr="006C0743" w:rsidRDefault="005757E0" w:rsidP="006C0743">
            <w:pPr>
              <w:rPr>
                <w:rFonts w:ascii="Times New Roman" w:hAnsi="Times New Roman" w:cs="Times New Roman"/>
                <w:sz w:val="20"/>
                <w:szCs w:val="20"/>
              </w:rPr>
            </w:pPr>
          </w:p>
        </w:tc>
        <w:tc>
          <w:tcPr>
            <w:tcW w:w="1308" w:type="dxa"/>
          </w:tcPr>
          <w:p w14:paraId="3441DF50" w14:textId="77777777" w:rsidR="005757E0" w:rsidRPr="006C0743" w:rsidRDefault="005757E0" w:rsidP="006C0743">
            <w:pPr>
              <w:rPr>
                <w:rFonts w:ascii="Times New Roman" w:hAnsi="Times New Roman" w:cs="Times New Roman"/>
                <w:sz w:val="20"/>
                <w:szCs w:val="20"/>
              </w:rPr>
            </w:pPr>
          </w:p>
        </w:tc>
        <w:tc>
          <w:tcPr>
            <w:tcW w:w="1308" w:type="dxa"/>
          </w:tcPr>
          <w:p w14:paraId="5E20D7E0" w14:textId="77777777" w:rsidR="005757E0" w:rsidRPr="006C0743" w:rsidRDefault="005757E0" w:rsidP="006C0743">
            <w:pPr>
              <w:rPr>
                <w:rFonts w:ascii="Times New Roman" w:hAnsi="Times New Roman" w:cs="Times New Roman"/>
                <w:sz w:val="20"/>
                <w:szCs w:val="20"/>
              </w:rPr>
            </w:pPr>
          </w:p>
        </w:tc>
        <w:tc>
          <w:tcPr>
            <w:tcW w:w="1309" w:type="dxa"/>
          </w:tcPr>
          <w:p w14:paraId="2D06A815" w14:textId="77777777" w:rsidR="005757E0" w:rsidRPr="006C0743" w:rsidRDefault="005757E0" w:rsidP="006C0743">
            <w:pPr>
              <w:rPr>
                <w:rFonts w:ascii="Times New Roman" w:hAnsi="Times New Roman" w:cs="Times New Roman"/>
                <w:sz w:val="20"/>
                <w:szCs w:val="20"/>
              </w:rPr>
            </w:pPr>
          </w:p>
        </w:tc>
        <w:tc>
          <w:tcPr>
            <w:tcW w:w="1309" w:type="dxa"/>
          </w:tcPr>
          <w:p w14:paraId="736B0332" w14:textId="77777777" w:rsidR="005757E0" w:rsidRPr="006C0743" w:rsidRDefault="005757E0" w:rsidP="006C0743">
            <w:pPr>
              <w:rPr>
                <w:rFonts w:ascii="Times New Roman" w:hAnsi="Times New Roman" w:cs="Times New Roman"/>
                <w:sz w:val="20"/>
                <w:szCs w:val="20"/>
              </w:rPr>
            </w:pPr>
          </w:p>
        </w:tc>
      </w:tr>
      <w:tr w:rsidR="005757E0" w:rsidRPr="006C0743" w14:paraId="2B7196C9" w14:textId="77777777" w:rsidTr="006C0743">
        <w:trPr>
          <w:cantSplit/>
          <w:trHeight w:val="317"/>
          <w:tblHeader/>
          <w:jc w:val="center"/>
        </w:trPr>
        <w:tc>
          <w:tcPr>
            <w:tcW w:w="1308" w:type="dxa"/>
          </w:tcPr>
          <w:p w14:paraId="563B6E66" w14:textId="77777777" w:rsidR="005757E0" w:rsidRPr="006C0743" w:rsidRDefault="005757E0" w:rsidP="006C0743">
            <w:pPr>
              <w:rPr>
                <w:rFonts w:ascii="Times New Roman" w:hAnsi="Times New Roman" w:cs="Times New Roman"/>
                <w:sz w:val="20"/>
                <w:szCs w:val="20"/>
              </w:rPr>
            </w:pPr>
          </w:p>
        </w:tc>
        <w:tc>
          <w:tcPr>
            <w:tcW w:w="1308" w:type="dxa"/>
          </w:tcPr>
          <w:p w14:paraId="41072555" w14:textId="77777777" w:rsidR="005757E0" w:rsidRPr="006C0743" w:rsidRDefault="005757E0" w:rsidP="006C0743">
            <w:pPr>
              <w:rPr>
                <w:rFonts w:ascii="Times New Roman" w:hAnsi="Times New Roman" w:cs="Times New Roman"/>
                <w:sz w:val="20"/>
                <w:szCs w:val="20"/>
              </w:rPr>
            </w:pPr>
          </w:p>
        </w:tc>
        <w:tc>
          <w:tcPr>
            <w:tcW w:w="1308" w:type="dxa"/>
          </w:tcPr>
          <w:p w14:paraId="4A300565" w14:textId="77777777" w:rsidR="005757E0" w:rsidRPr="006C0743" w:rsidRDefault="005757E0" w:rsidP="006C0743">
            <w:pPr>
              <w:rPr>
                <w:rFonts w:ascii="Times New Roman" w:hAnsi="Times New Roman" w:cs="Times New Roman"/>
                <w:sz w:val="20"/>
                <w:szCs w:val="20"/>
              </w:rPr>
            </w:pPr>
          </w:p>
        </w:tc>
        <w:tc>
          <w:tcPr>
            <w:tcW w:w="1308" w:type="dxa"/>
          </w:tcPr>
          <w:p w14:paraId="2F4BD387" w14:textId="77777777" w:rsidR="005757E0" w:rsidRPr="006C0743" w:rsidRDefault="005757E0" w:rsidP="006C0743">
            <w:pPr>
              <w:rPr>
                <w:rFonts w:ascii="Times New Roman" w:hAnsi="Times New Roman" w:cs="Times New Roman"/>
                <w:sz w:val="20"/>
                <w:szCs w:val="20"/>
              </w:rPr>
            </w:pPr>
          </w:p>
        </w:tc>
        <w:tc>
          <w:tcPr>
            <w:tcW w:w="1308" w:type="dxa"/>
          </w:tcPr>
          <w:p w14:paraId="0AFEA1BC" w14:textId="77777777" w:rsidR="005757E0" w:rsidRPr="006C0743" w:rsidRDefault="005757E0" w:rsidP="006C0743">
            <w:pPr>
              <w:rPr>
                <w:rFonts w:ascii="Times New Roman" w:hAnsi="Times New Roman" w:cs="Times New Roman"/>
                <w:sz w:val="20"/>
                <w:szCs w:val="20"/>
              </w:rPr>
            </w:pPr>
          </w:p>
        </w:tc>
        <w:tc>
          <w:tcPr>
            <w:tcW w:w="1308" w:type="dxa"/>
          </w:tcPr>
          <w:p w14:paraId="658F6BE8" w14:textId="77777777" w:rsidR="005757E0" w:rsidRPr="006C0743" w:rsidRDefault="005757E0" w:rsidP="006C0743">
            <w:pPr>
              <w:rPr>
                <w:rFonts w:ascii="Times New Roman" w:hAnsi="Times New Roman" w:cs="Times New Roman"/>
                <w:sz w:val="20"/>
                <w:szCs w:val="20"/>
              </w:rPr>
            </w:pPr>
          </w:p>
        </w:tc>
        <w:tc>
          <w:tcPr>
            <w:tcW w:w="1308" w:type="dxa"/>
          </w:tcPr>
          <w:p w14:paraId="4A2B8F7A" w14:textId="77777777" w:rsidR="005757E0" w:rsidRPr="006C0743" w:rsidRDefault="005757E0" w:rsidP="006C0743">
            <w:pPr>
              <w:rPr>
                <w:rFonts w:ascii="Times New Roman" w:hAnsi="Times New Roman" w:cs="Times New Roman"/>
                <w:sz w:val="20"/>
                <w:szCs w:val="20"/>
              </w:rPr>
            </w:pPr>
          </w:p>
        </w:tc>
        <w:tc>
          <w:tcPr>
            <w:tcW w:w="1308" w:type="dxa"/>
          </w:tcPr>
          <w:p w14:paraId="042C2041" w14:textId="77777777" w:rsidR="005757E0" w:rsidRPr="006C0743" w:rsidRDefault="005757E0" w:rsidP="006C0743">
            <w:pPr>
              <w:rPr>
                <w:rFonts w:ascii="Times New Roman" w:hAnsi="Times New Roman" w:cs="Times New Roman"/>
                <w:sz w:val="20"/>
                <w:szCs w:val="20"/>
              </w:rPr>
            </w:pPr>
          </w:p>
        </w:tc>
        <w:tc>
          <w:tcPr>
            <w:tcW w:w="1308" w:type="dxa"/>
          </w:tcPr>
          <w:p w14:paraId="2BDE046D" w14:textId="77777777" w:rsidR="005757E0" w:rsidRPr="006C0743" w:rsidRDefault="005757E0" w:rsidP="006C0743">
            <w:pPr>
              <w:rPr>
                <w:rFonts w:ascii="Times New Roman" w:hAnsi="Times New Roman" w:cs="Times New Roman"/>
                <w:sz w:val="20"/>
                <w:szCs w:val="20"/>
              </w:rPr>
            </w:pPr>
          </w:p>
        </w:tc>
        <w:tc>
          <w:tcPr>
            <w:tcW w:w="1309" w:type="dxa"/>
          </w:tcPr>
          <w:p w14:paraId="7F5CA6E1" w14:textId="77777777" w:rsidR="005757E0" w:rsidRPr="006C0743" w:rsidRDefault="005757E0" w:rsidP="006C0743">
            <w:pPr>
              <w:rPr>
                <w:rFonts w:ascii="Times New Roman" w:hAnsi="Times New Roman" w:cs="Times New Roman"/>
                <w:sz w:val="20"/>
                <w:szCs w:val="20"/>
              </w:rPr>
            </w:pPr>
          </w:p>
        </w:tc>
        <w:tc>
          <w:tcPr>
            <w:tcW w:w="1309" w:type="dxa"/>
          </w:tcPr>
          <w:p w14:paraId="207B0B6A" w14:textId="77777777" w:rsidR="005757E0" w:rsidRPr="006C0743" w:rsidRDefault="005757E0" w:rsidP="006C0743">
            <w:pPr>
              <w:rPr>
                <w:rFonts w:ascii="Times New Roman" w:hAnsi="Times New Roman" w:cs="Times New Roman"/>
                <w:sz w:val="20"/>
                <w:szCs w:val="20"/>
              </w:rPr>
            </w:pPr>
          </w:p>
        </w:tc>
      </w:tr>
      <w:tr w:rsidR="005757E0" w:rsidRPr="006C0743" w14:paraId="126C6560" w14:textId="77777777" w:rsidTr="006C0743">
        <w:trPr>
          <w:cantSplit/>
          <w:trHeight w:val="317"/>
          <w:tblHeader/>
          <w:jc w:val="center"/>
        </w:trPr>
        <w:tc>
          <w:tcPr>
            <w:tcW w:w="1308" w:type="dxa"/>
            <w:tcBorders>
              <w:bottom w:val="single" w:sz="6" w:space="0" w:color="auto"/>
            </w:tcBorders>
          </w:tcPr>
          <w:p w14:paraId="3FB2561E" w14:textId="77777777" w:rsidR="005757E0" w:rsidRPr="006C0743" w:rsidRDefault="005757E0" w:rsidP="006C0743">
            <w:pPr>
              <w:rPr>
                <w:rFonts w:ascii="Times New Roman" w:hAnsi="Times New Roman" w:cs="Times New Roman"/>
                <w:sz w:val="20"/>
                <w:szCs w:val="20"/>
              </w:rPr>
            </w:pPr>
          </w:p>
        </w:tc>
        <w:tc>
          <w:tcPr>
            <w:tcW w:w="1308" w:type="dxa"/>
            <w:tcBorders>
              <w:bottom w:val="single" w:sz="6" w:space="0" w:color="auto"/>
            </w:tcBorders>
          </w:tcPr>
          <w:p w14:paraId="379E801C" w14:textId="77777777" w:rsidR="005757E0" w:rsidRPr="006C0743" w:rsidRDefault="005757E0" w:rsidP="006C0743">
            <w:pPr>
              <w:rPr>
                <w:rFonts w:ascii="Times New Roman" w:hAnsi="Times New Roman" w:cs="Times New Roman"/>
                <w:sz w:val="20"/>
                <w:szCs w:val="20"/>
              </w:rPr>
            </w:pPr>
          </w:p>
        </w:tc>
        <w:tc>
          <w:tcPr>
            <w:tcW w:w="1308" w:type="dxa"/>
            <w:tcBorders>
              <w:bottom w:val="single" w:sz="6" w:space="0" w:color="auto"/>
            </w:tcBorders>
          </w:tcPr>
          <w:p w14:paraId="56A58963" w14:textId="77777777" w:rsidR="005757E0" w:rsidRPr="006C0743" w:rsidRDefault="005757E0" w:rsidP="006C0743">
            <w:pPr>
              <w:rPr>
                <w:rFonts w:ascii="Times New Roman" w:hAnsi="Times New Roman" w:cs="Times New Roman"/>
                <w:sz w:val="20"/>
                <w:szCs w:val="20"/>
              </w:rPr>
            </w:pPr>
          </w:p>
        </w:tc>
        <w:tc>
          <w:tcPr>
            <w:tcW w:w="1308" w:type="dxa"/>
            <w:tcBorders>
              <w:bottom w:val="single" w:sz="6" w:space="0" w:color="auto"/>
            </w:tcBorders>
          </w:tcPr>
          <w:p w14:paraId="2794854A" w14:textId="77777777" w:rsidR="005757E0" w:rsidRPr="006C0743" w:rsidRDefault="005757E0" w:rsidP="006C0743">
            <w:pPr>
              <w:rPr>
                <w:rFonts w:ascii="Times New Roman" w:hAnsi="Times New Roman" w:cs="Times New Roman"/>
                <w:sz w:val="20"/>
                <w:szCs w:val="20"/>
              </w:rPr>
            </w:pPr>
          </w:p>
        </w:tc>
        <w:tc>
          <w:tcPr>
            <w:tcW w:w="1308" w:type="dxa"/>
            <w:tcBorders>
              <w:bottom w:val="single" w:sz="6" w:space="0" w:color="auto"/>
            </w:tcBorders>
          </w:tcPr>
          <w:p w14:paraId="07CA380F" w14:textId="77777777" w:rsidR="005757E0" w:rsidRPr="006C0743" w:rsidRDefault="005757E0" w:rsidP="006C0743">
            <w:pPr>
              <w:rPr>
                <w:rFonts w:ascii="Times New Roman" w:hAnsi="Times New Roman" w:cs="Times New Roman"/>
                <w:sz w:val="20"/>
                <w:szCs w:val="20"/>
              </w:rPr>
            </w:pPr>
          </w:p>
        </w:tc>
        <w:tc>
          <w:tcPr>
            <w:tcW w:w="1308" w:type="dxa"/>
            <w:tcBorders>
              <w:bottom w:val="single" w:sz="6" w:space="0" w:color="auto"/>
            </w:tcBorders>
          </w:tcPr>
          <w:p w14:paraId="73D5588F" w14:textId="77777777" w:rsidR="005757E0" w:rsidRPr="006C0743" w:rsidRDefault="005757E0" w:rsidP="006C0743">
            <w:pPr>
              <w:rPr>
                <w:rFonts w:ascii="Times New Roman" w:hAnsi="Times New Roman" w:cs="Times New Roman"/>
                <w:sz w:val="20"/>
                <w:szCs w:val="20"/>
              </w:rPr>
            </w:pPr>
          </w:p>
        </w:tc>
        <w:tc>
          <w:tcPr>
            <w:tcW w:w="1308" w:type="dxa"/>
            <w:tcBorders>
              <w:bottom w:val="single" w:sz="6" w:space="0" w:color="auto"/>
            </w:tcBorders>
          </w:tcPr>
          <w:p w14:paraId="5AB3603B" w14:textId="77777777" w:rsidR="005757E0" w:rsidRPr="006C0743" w:rsidRDefault="005757E0" w:rsidP="006C0743">
            <w:pPr>
              <w:rPr>
                <w:rFonts w:ascii="Times New Roman" w:hAnsi="Times New Roman" w:cs="Times New Roman"/>
                <w:sz w:val="20"/>
                <w:szCs w:val="20"/>
              </w:rPr>
            </w:pPr>
          </w:p>
        </w:tc>
        <w:tc>
          <w:tcPr>
            <w:tcW w:w="1308" w:type="dxa"/>
            <w:tcBorders>
              <w:bottom w:val="single" w:sz="6" w:space="0" w:color="auto"/>
            </w:tcBorders>
          </w:tcPr>
          <w:p w14:paraId="2E7FA20F" w14:textId="77777777" w:rsidR="005757E0" w:rsidRPr="006C0743" w:rsidRDefault="005757E0" w:rsidP="006C0743">
            <w:pPr>
              <w:rPr>
                <w:rFonts w:ascii="Times New Roman" w:hAnsi="Times New Roman" w:cs="Times New Roman"/>
                <w:sz w:val="20"/>
                <w:szCs w:val="20"/>
              </w:rPr>
            </w:pPr>
          </w:p>
        </w:tc>
        <w:tc>
          <w:tcPr>
            <w:tcW w:w="1308" w:type="dxa"/>
            <w:tcBorders>
              <w:bottom w:val="single" w:sz="6" w:space="0" w:color="auto"/>
            </w:tcBorders>
          </w:tcPr>
          <w:p w14:paraId="7178DF21" w14:textId="77777777" w:rsidR="005757E0" w:rsidRPr="006C0743" w:rsidRDefault="005757E0" w:rsidP="006C0743">
            <w:pPr>
              <w:rPr>
                <w:rFonts w:ascii="Times New Roman" w:hAnsi="Times New Roman" w:cs="Times New Roman"/>
                <w:sz w:val="20"/>
                <w:szCs w:val="20"/>
              </w:rPr>
            </w:pPr>
          </w:p>
        </w:tc>
        <w:tc>
          <w:tcPr>
            <w:tcW w:w="1309" w:type="dxa"/>
            <w:tcBorders>
              <w:bottom w:val="single" w:sz="6" w:space="0" w:color="auto"/>
            </w:tcBorders>
          </w:tcPr>
          <w:p w14:paraId="4514F258" w14:textId="77777777" w:rsidR="005757E0" w:rsidRPr="006C0743" w:rsidRDefault="005757E0" w:rsidP="006C0743">
            <w:pPr>
              <w:rPr>
                <w:rFonts w:ascii="Times New Roman" w:hAnsi="Times New Roman" w:cs="Times New Roman"/>
                <w:sz w:val="20"/>
                <w:szCs w:val="20"/>
              </w:rPr>
            </w:pPr>
          </w:p>
        </w:tc>
        <w:tc>
          <w:tcPr>
            <w:tcW w:w="1309" w:type="dxa"/>
            <w:tcBorders>
              <w:bottom w:val="single" w:sz="6" w:space="0" w:color="auto"/>
            </w:tcBorders>
          </w:tcPr>
          <w:p w14:paraId="4FA1EF76" w14:textId="77777777" w:rsidR="005757E0" w:rsidRPr="006C0743" w:rsidRDefault="005757E0" w:rsidP="006C0743">
            <w:pPr>
              <w:rPr>
                <w:rFonts w:ascii="Times New Roman" w:hAnsi="Times New Roman" w:cs="Times New Roman"/>
                <w:sz w:val="20"/>
                <w:szCs w:val="20"/>
              </w:rPr>
            </w:pPr>
          </w:p>
        </w:tc>
      </w:tr>
      <w:tr w:rsidR="005757E0" w:rsidRPr="006C0743" w14:paraId="66EE44E4" w14:textId="77777777" w:rsidTr="006C0743">
        <w:trPr>
          <w:cantSplit/>
          <w:trHeight w:val="317"/>
          <w:tblHeader/>
          <w:jc w:val="center"/>
        </w:trPr>
        <w:tc>
          <w:tcPr>
            <w:tcW w:w="1308" w:type="dxa"/>
            <w:tcBorders>
              <w:top w:val="single" w:sz="6" w:space="0" w:color="auto"/>
              <w:bottom w:val="double" w:sz="6" w:space="0" w:color="auto"/>
            </w:tcBorders>
          </w:tcPr>
          <w:p w14:paraId="6379CFBE" w14:textId="77777777" w:rsidR="005757E0" w:rsidRPr="006C0743" w:rsidRDefault="005757E0" w:rsidP="006C0743">
            <w:pPr>
              <w:rPr>
                <w:rFonts w:ascii="Times New Roman" w:hAnsi="Times New Roman" w:cs="Times New Roman"/>
                <w:sz w:val="20"/>
                <w:szCs w:val="20"/>
              </w:rPr>
            </w:pPr>
          </w:p>
        </w:tc>
        <w:tc>
          <w:tcPr>
            <w:tcW w:w="1308" w:type="dxa"/>
            <w:tcBorders>
              <w:top w:val="single" w:sz="6" w:space="0" w:color="auto"/>
              <w:bottom w:val="double" w:sz="6" w:space="0" w:color="auto"/>
            </w:tcBorders>
          </w:tcPr>
          <w:p w14:paraId="53238AE2" w14:textId="77777777" w:rsidR="005757E0" w:rsidRPr="006C0743" w:rsidRDefault="005757E0" w:rsidP="006C0743">
            <w:pPr>
              <w:rPr>
                <w:rFonts w:ascii="Times New Roman" w:hAnsi="Times New Roman" w:cs="Times New Roman"/>
                <w:sz w:val="20"/>
                <w:szCs w:val="20"/>
              </w:rPr>
            </w:pPr>
          </w:p>
        </w:tc>
        <w:tc>
          <w:tcPr>
            <w:tcW w:w="1308" w:type="dxa"/>
            <w:tcBorders>
              <w:top w:val="single" w:sz="6" w:space="0" w:color="auto"/>
              <w:bottom w:val="double" w:sz="6" w:space="0" w:color="auto"/>
            </w:tcBorders>
          </w:tcPr>
          <w:p w14:paraId="1593D84C" w14:textId="77777777" w:rsidR="005757E0" w:rsidRPr="006C0743" w:rsidRDefault="005757E0" w:rsidP="006C0743">
            <w:pPr>
              <w:rPr>
                <w:rFonts w:ascii="Times New Roman" w:hAnsi="Times New Roman" w:cs="Times New Roman"/>
                <w:sz w:val="20"/>
                <w:szCs w:val="20"/>
              </w:rPr>
            </w:pPr>
          </w:p>
        </w:tc>
        <w:tc>
          <w:tcPr>
            <w:tcW w:w="1308" w:type="dxa"/>
            <w:tcBorders>
              <w:top w:val="single" w:sz="6" w:space="0" w:color="auto"/>
              <w:bottom w:val="double" w:sz="6" w:space="0" w:color="auto"/>
            </w:tcBorders>
          </w:tcPr>
          <w:p w14:paraId="63DD8711" w14:textId="77777777" w:rsidR="005757E0" w:rsidRPr="006C0743" w:rsidRDefault="005757E0" w:rsidP="006C0743">
            <w:pPr>
              <w:rPr>
                <w:rFonts w:ascii="Times New Roman" w:hAnsi="Times New Roman" w:cs="Times New Roman"/>
                <w:sz w:val="20"/>
                <w:szCs w:val="20"/>
              </w:rPr>
            </w:pPr>
          </w:p>
        </w:tc>
        <w:tc>
          <w:tcPr>
            <w:tcW w:w="1308" w:type="dxa"/>
            <w:tcBorders>
              <w:top w:val="single" w:sz="6" w:space="0" w:color="auto"/>
              <w:bottom w:val="double" w:sz="6" w:space="0" w:color="auto"/>
            </w:tcBorders>
          </w:tcPr>
          <w:p w14:paraId="44937E80" w14:textId="77777777" w:rsidR="005757E0" w:rsidRPr="006C0743" w:rsidRDefault="005757E0" w:rsidP="006C0743">
            <w:pPr>
              <w:rPr>
                <w:rFonts w:ascii="Times New Roman" w:hAnsi="Times New Roman" w:cs="Times New Roman"/>
                <w:sz w:val="20"/>
                <w:szCs w:val="20"/>
              </w:rPr>
            </w:pPr>
          </w:p>
        </w:tc>
        <w:tc>
          <w:tcPr>
            <w:tcW w:w="1308" w:type="dxa"/>
            <w:tcBorders>
              <w:top w:val="single" w:sz="6" w:space="0" w:color="auto"/>
              <w:bottom w:val="double" w:sz="6" w:space="0" w:color="auto"/>
            </w:tcBorders>
          </w:tcPr>
          <w:p w14:paraId="6968E0D8" w14:textId="77777777" w:rsidR="005757E0" w:rsidRPr="006C0743" w:rsidRDefault="005757E0" w:rsidP="006C0743">
            <w:pPr>
              <w:rPr>
                <w:rFonts w:ascii="Times New Roman" w:hAnsi="Times New Roman" w:cs="Times New Roman"/>
                <w:sz w:val="20"/>
                <w:szCs w:val="20"/>
              </w:rPr>
            </w:pPr>
          </w:p>
        </w:tc>
        <w:tc>
          <w:tcPr>
            <w:tcW w:w="1308" w:type="dxa"/>
            <w:tcBorders>
              <w:top w:val="single" w:sz="6" w:space="0" w:color="auto"/>
              <w:bottom w:val="double" w:sz="6" w:space="0" w:color="auto"/>
            </w:tcBorders>
          </w:tcPr>
          <w:p w14:paraId="7786B155" w14:textId="77777777" w:rsidR="005757E0" w:rsidRPr="006C0743" w:rsidRDefault="005757E0" w:rsidP="006C0743">
            <w:pPr>
              <w:rPr>
                <w:rFonts w:ascii="Times New Roman" w:hAnsi="Times New Roman" w:cs="Times New Roman"/>
                <w:sz w:val="20"/>
                <w:szCs w:val="20"/>
              </w:rPr>
            </w:pPr>
          </w:p>
        </w:tc>
        <w:tc>
          <w:tcPr>
            <w:tcW w:w="1308" w:type="dxa"/>
            <w:tcBorders>
              <w:top w:val="single" w:sz="6" w:space="0" w:color="auto"/>
              <w:bottom w:val="double" w:sz="6" w:space="0" w:color="auto"/>
            </w:tcBorders>
          </w:tcPr>
          <w:p w14:paraId="054DF52E" w14:textId="77777777" w:rsidR="005757E0" w:rsidRPr="006C0743" w:rsidRDefault="005757E0" w:rsidP="006C0743">
            <w:pPr>
              <w:rPr>
                <w:rFonts w:ascii="Times New Roman" w:hAnsi="Times New Roman" w:cs="Times New Roman"/>
                <w:sz w:val="20"/>
                <w:szCs w:val="20"/>
              </w:rPr>
            </w:pPr>
          </w:p>
        </w:tc>
        <w:tc>
          <w:tcPr>
            <w:tcW w:w="1308" w:type="dxa"/>
            <w:tcBorders>
              <w:top w:val="single" w:sz="6" w:space="0" w:color="auto"/>
              <w:bottom w:val="double" w:sz="6" w:space="0" w:color="auto"/>
            </w:tcBorders>
          </w:tcPr>
          <w:p w14:paraId="1AC39D63" w14:textId="77777777" w:rsidR="005757E0" w:rsidRPr="006C0743" w:rsidRDefault="005757E0" w:rsidP="006C0743">
            <w:pPr>
              <w:rPr>
                <w:rFonts w:ascii="Times New Roman" w:hAnsi="Times New Roman" w:cs="Times New Roman"/>
                <w:sz w:val="20"/>
                <w:szCs w:val="20"/>
              </w:rPr>
            </w:pPr>
          </w:p>
        </w:tc>
        <w:tc>
          <w:tcPr>
            <w:tcW w:w="1309" w:type="dxa"/>
            <w:tcBorders>
              <w:top w:val="single" w:sz="6" w:space="0" w:color="auto"/>
              <w:bottom w:val="double" w:sz="6" w:space="0" w:color="auto"/>
            </w:tcBorders>
          </w:tcPr>
          <w:p w14:paraId="5D7990DE" w14:textId="77777777" w:rsidR="005757E0" w:rsidRPr="006C0743" w:rsidRDefault="005757E0" w:rsidP="006C0743">
            <w:pPr>
              <w:rPr>
                <w:rFonts w:ascii="Times New Roman" w:hAnsi="Times New Roman" w:cs="Times New Roman"/>
                <w:sz w:val="20"/>
                <w:szCs w:val="20"/>
              </w:rPr>
            </w:pPr>
          </w:p>
        </w:tc>
        <w:tc>
          <w:tcPr>
            <w:tcW w:w="1309" w:type="dxa"/>
            <w:tcBorders>
              <w:top w:val="single" w:sz="6" w:space="0" w:color="auto"/>
              <w:bottom w:val="double" w:sz="6" w:space="0" w:color="auto"/>
            </w:tcBorders>
          </w:tcPr>
          <w:p w14:paraId="1BB76D71" w14:textId="77777777" w:rsidR="005757E0" w:rsidRPr="006C0743" w:rsidRDefault="005757E0" w:rsidP="006C0743">
            <w:pPr>
              <w:rPr>
                <w:rFonts w:ascii="Times New Roman" w:hAnsi="Times New Roman" w:cs="Times New Roman"/>
                <w:sz w:val="20"/>
                <w:szCs w:val="20"/>
              </w:rPr>
            </w:pPr>
          </w:p>
        </w:tc>
      </w:tr>
    </w:tbl>
    <w:p w14:paraId="6AC78B20" w14:textId="77777777" w:rsidR="006C0743" w:rsidRDefault="006C0743" w:rsidP="006C0743">
      <w:pPr>
        <w:spacing w:after="0"/>
        <w:rPr>
          <w:rFonts w:asciiTheme="majorHAnsi" w:hAnsiTheme="majorHAnsi" w:cstheme="majorHAnsi"/>
        </w:rPr>
      </w:pPr>
    </w:p>
    <w:p w14:paraId="5DD5CB8C" w14:textId="77777777" w:rsidR="00E55F15" w:rsidRDefault="00E55F15" w:rsidP="006C0743">
      <w:pPr>
        <w:rPr>
          <w:rFonts w:ascii="Times New Roman" w:hAnsi="Times New Roman" w:cs="Times New Roman"/>
          <w:sz w:val="20"/>
          <w:szCs w:val="20"/>
        </w:rPr>
      </w:pPr>
      <w:r>
        <w:br w:type="page"/>
      </w:r>
    </w:p>
    <w:p w14:paraId="77DE0694" w14:textId="77777777" w:rsidR="00E55F15" w:rsidRPr="00577D59" w:rsidRDefault="00E55F15" w:rsidP="006E29D6">
      <w:pPr>
        <w:pStyle w:val="APDHeadingLevel1"/>
      </w:pPr>
      <w:r w:rsidRPr="00577D59">
        <w:lastRenderedPageBreak/>
        <w:t>Municipal Solid Waste Landfill/Waste Disposal Site Attributes</w:t>
      </w:r>
    </w:p>
    <w:p w14:paraId="1BAF621D" w14:textId="77777777" w:rsidR="00E55F15" w:rsidRPr="00577D59" w:rsidRDefault="00E55F15" w:rsidP="006E29D6">
      <w:pPr>
        <w:pStyle w:val="APDHeadingLevel1"/>
      </w:pPr>
      <w:r w:rsidRPr="00577D59">
        <w:t>Form OP-UA44</w:t>
      </w:r>
      <w:r w:rsidR="00534283" w:rsidRPr="00577D59">
        <w:t xml:space="preserve"> (Page 2)</w:t>
      </w:r>
    </w:p>
    <w:p w14:paraId="3253C03D" w14:textId="77777777" w:rsidR="00E55F15" w:rsidRPr="00577D59" w:rsidRDefault="00E55F15" w:rsidP="006E29D6">
      <w:pPr>
        <w:pStyle w:val="APDHeadingLevel1"/>
      </w:pPr>
      <w:r w:rsidRPr="00577D59">
        <w:t>Federal Operating Permit Program</w:t>
      </w:r>
    </w:p>
    <w:p w14:paraId="5202A57F" w14:textId="77777777" w:rsidR="00E55F15" w:rsidRPr="00577D59" w:rsidRDefault="00E55F15" w:rsidP="006E29D6">
      <w:pPr>
        <w:pStyle w:val="APDHeadingLevel1"/>
      </w:pPr>
      <w:bookmarkStart w:id="15" w:name="TBL2"/>
      <w:bookmarkStart w:id="16" w:name="_Hlk76107701"/>
      <w:r w:rsidRPr="00577D59">
        <w:t xml:space="preserve">Table </w:t>
      </w:r>
      <w:r w:rsidR="00161234" w:rsidRPr="00577D59">
        <w:t>2</w:t>
      </w:r>
      <w:bookmarkEnd w:id="15"/>
      <w:r w:rsidRPr="00577D59">
        <w:t xml:space="preserve">:  Title </w:t>
      </w:r>
      <w:r w:rsidR="00161234" w:rsidRPr="00577D59">
        <w:t>4</w:t>
      </w:r>
      <w:r w:rsidRPr="00577D59">
        <w:t xml:space="preserve">0 Code </w:t>
      </w:r>
      <w:r w:rsidR="00161234" w:rsidRPr="00577D59">
        <w:t>of Federal Regulations Part 60 (40 CFR Part 60)</w:t>
      </w:r>
    </w:p>
    <w:p w14:paraId="4A93E1F6" w14:textId="4F67E80B" w:rsidR="00E55F15" w:rsidRPr="00577D59" w:rsidRDefault="00E55F15" w:rsidP="006E29D6">
      <w:pPr>
        <w:pStyle w:val="APDHeadingLevel1"/>
      </w:pPr>
      <w:r w:rsidRPr="00577D59">
        <w:t xml:space="preserve">Subchapter </w:t>
      </w:r>
      <w:r w:rsidR="00161234" w:rsidRPr="00577D59">
        <w:t xml:space="preserve">WWW, Standards of Performance for Municipal Solid </w:t>
      </w:r>
      <w:r w:rsidRPr="00577D59">
        <w:t>Waste Landfills</w:t>
      </w:r>
    </w:p>
    <w:p w14:paraId="7C8D1541" w14:textId="6023828C" w:rsidR="00577D59" w:rsidRDefault="00577D59" w:rsidP="006E29D6">
      <w:pPr>
        <w:pStyle w:val="APDHeadingLevel1"/>
      </w:pPr>
      <w:r w:rsidRPr="00577D59">
        <w:t>Texas Commission on Environmental Quality</w:t>
      </w:r>
    </w:p>
    <w:p w14:paraId="4D542CD2" w14:textId="77777777" w:rsidR="00577D59" w:rsidRPr="00FC2334" w:rsidRDefault="00577D59" w:rsidP="00FC2334">
      <w:pPr>
        <w:spacing w:before="480"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  Title 40 Code of Federal Regulations Part 60 (40 CFR Part 60)&#10;Subchapter WWW, Standards of Performance for Municipal Solid Waste Landfills&#10;"/>
      </w:tblPr>
      <w:tblGrid>
        <w:gridCol w:w="4800"/>
        <w:gridCol w:w="4800"/>
        <w:gridCol w:w="4800"/>
      </w:tblGrid>
      <w:tr w:rsidR="00241CB5" w:rsidRPr="00577D59" w14:paraId="027209E9" w14:textId="77777777" w:rsidTr="00AD17A6">
        <w:trPr>
          <w:cantSplit/>
          <w:tblHeader/>
        </w:trPr>
        <w:tc>
          <w:tcPr>
            <w:tcW w:w="4800" w:type="dxa"/>
            <w:shd w:val="clear" w:color="auto" w:fill="D9D9D9" w:themeFill="background1" w:themeFillShade="D9"/>
          </w:tcPr>
          <w:bookmarkEnd w:id="16"/>
          <w:p w14:paraId="6B2CA76B" w14:textId="77777777" w:rsidR="00241CB5" w:rsidRPr="00577D59" w:rsidRDefault="00241CB5"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Date</w:t>
            </w:r>
          </w:p>
        </w:tc>
        <w:tc>
          <w:tcPr>
            <w:tcW w:w="4800" w:type="dxa"/>
            <w:shd w:val="clear" w:color="auto" w:fill="D9D9D9" w:themeFill="background1" w:themeFillShade="D9"/>
          </w:tcPr>
          <w:p w14:paraId="2B1FA6E3" w14:textId="77777777" w:rsidR="00241CB5" w:rsidRPr="00577D59" w:rsidRDefault="00241CB5"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Permit No.</w:t>
            </w:r>
          </w:p>
        </w:tc>
        <w:tc>
          <w:tcPr>
            <w:tcW w:w="4800" w:type="dxa"/>
            <w:shd w:val="clear" w:color="auto" w:fill="D9D9D9" w:themeFill="background1" w:themeFillShade="D9"/>
          </w:tcPr>
          <w:p w14:paraId="78522568" w14:textId="77777777" w:rsidR="00241CB5" w:rsidRPr="00577D59" w:rsidRDefault="00241CB5"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Regulated Entity No.</w:t>
            </w:r>
          </w:p>
        </w:tc>
      </w:tr>
      <w:tr w:rsidR="00241CB5" w14:paraId="0A4A2E66" w14:textId="77777777" w:rsidTr="00AD17A6">
        <w:trPr>
          <w:cantSplit/>
          <w:tblHeader/>
        </w:trPr>
        <w:tc>
          <w:tcPr>
            <w:tcW w:w="4800" w:type="dxa"/>
          </w:tcPr>
          <w:p w14:paraId="6BF2DE53" w14:textId="77777777" w:rsidR="00241CB5" w:rsidRDefault="00241CB5" w:rsidP="00AD17A6">
            <w:pPr>
              <w:rPr>
                <w:rFonts w:asciiTheme="majorHAnsi" w:hAnsiTheme="majorHAnsi" w:cstheme="majorHAnsi"/>
              </w:rPr>
            </w:pPr>
          </w:p>
        </w:tc>
        <w:tc>
          <w:tcPr>
            <w:tcW w:w="4800" w:type="dxa"/>
          </w:tcPr>
          <w:p w14:paraId="5F47F636" w14:textId="77777777" w:rsidR="00241CB5" w:rsidRDefault="00241CB5" w:rsidP="00AD17A6">
            <w:pPr>
              <w:rPr>
                <w:rFonts w:asciiTheme="majorHAnsi" w:hAnsiTheme="majorHAnsi" w:cstheme="majorHAnsi"/>
              </w:rPr>
            </w:pPr>
          </w:p>
        </w:tc>
        <w:tc>
          <w:tcPr>
            <w:tcW w:w="4800" w:type="dxa"/>
          </w:tcPr>
          <w:p w14:paraId="66BD6149" w14:textId="77777777" w:rsidR="00241CB5" w:rsidRDefault="00241CB5" w:rsidP="00AD17A6">
            <w:pPr>
              <w:rPr>
                <w:rFonts w:asciiTheme="majorHAnsi" w:hAnsiTheme="majorHAnsi" w:cstheme="majorHAnsi"/>
              </w:rPr>
            </w:pPr>
          </w:p>
        </w:tc>
      </w:tr>
    </w:tbl>
    <w:p w14:paraId="6DE4520D" w14:textId="77777777" w:rsidR="00241CB5" w:rsidRPr="00FC2334" w:rsidRDefault="00241CB5" w:rsidP="00241CB5">
      <w:pPr>
        <w:spacing w:after="0"/>
        <w:rPr>
          <w:rFonts w:asciiTheme="majorHAnsi" w:hAnsiTheme="majorHAnsi" w:cstheme="majorHAnsi"/>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  Title 40 Code of Federal Regulations Part 60 (40 CFR Part 60)&#10;Subchapter WWW, Standards of Performance for Municipal Solid Waste Landfills&#10;"/>
      </w:tblPr>
      <w:tblGrid>
        <w:gridCol w:w="1032"/>
        <w:gridCol w:w="1201"/>
        <w:gridCol w:w="1303"/>
        <w:gridCol w:w="1164"/>
        <w:gridCol w:w="1168"/>
        <w:gridCol w:w="1198"/>
        <w:gridCol w:w="1533"/>
        <w:gridCol w:w="1124"/>
        <w:gridCol w:w="1044"/>
        <w:gridCol w:w="1383"/>
        <w:gridCol w:w="1125"/>
        <w:gridCol w:w="1125"/>
      </w:tblGrid>
      <w:tr w:rsidR="00161234" w:rsidRPr="00CF5D53" w14:paraId="627EE700" w14:textId="77777777" w:rsidTr="00BF76A8">
        <w:trPr>
          <w:cantSplit/>
          <w:tblHeader/>
          <w:jc w:val="center"/>
        </w:trPr>
        <w:tc>
          <w:tcPr>
            <w:tcW w:w="1298" w:type="dxa"/>
            <w:shd w:val="clear" w:color="auto" w:fill="D9D9D9" w:themeFill="background1" w:themeFillShade="D9"/>
            <w:vAlign w:val="bottom"/>
          </w:tcPr>
          <w:p w14:paraId="5A28B247" w14:textId="77777777" w:rsidR="00FC2334" w:rsidRDefault="00161234"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Unit</w:t>
            </w:r>
          </w:p>
          <w:p w14:paraId="128728CF" w14:textId="664C3C16" w:rsidR="00161234" w:rsidRPr="00CF5D53" w:rsidRDefault="00161234"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ID No.</w:t>
            </w:r>
          </w:p>
        </w:tc>
        <w:tc>
          <w:tcPr>
            <w:tcW w:w="1304" w:type="dxa"/>
            <w:shd w:val="clear" w:color="auto" w:fill="D9D9D9" w:themeFill="background1" w:themeFillShade="D9"/>
            <w:vAlign w:val="bottom"/>
          </w:tcPr>
          <w:p w14:paraId="663559A0" w14:textId="77777777" w:rsidR="00161234" w:rsidRPr="00CF5D53" w:rsidRDefault="00161234"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SOP/GOP Index No.</w:t>
            </w:r>
          </w:p>
        </w:tc>
        <w:tc>
          <w:tcPr>
            <w:tcW w:w="1308" w:type="dxa"/>
            <w:shd w:val="clear" w:color="auto" w:fill="D9D9D9" w:themeFill="background1" w:themeFillShade="D9"/>
            <w:vAlign w:val="bottom"/>
          </w:tcPr>
          <w:p w14:paraId="27BC3375" w14:textId="77777777" w:rsidR="00161234" w:rsidRPr="00CF5D53" w:rsidRDefault="00161234"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Construction/</w:t>
            </w:r>
            <w:r w:rsidR="00797D77" w:rsidRPr="00CF5D53">
              <w:rPr>
                <w:rFonts w:asciiTheme="majorHAnsi" w:hAnsiTheme="majorHAnsi" w:cstheme="majorHAnsi"/>
                <w:b/>
                <w:bCs/>
                <w:sz w:val="20"/>
                <w:szCs w:val="20"/>
              </w:rPr>
              <w:t xml:space="preserve"> </w:t>
            </w:r>
            <w:r w:rsidRPr="00CF5D53">
              <w:rPr>
                <w:rFonts w:asciiTheme="majorHAnsi" w:hAnsiTheme="majorHAnsi" w:cstheme="majorHAnsi"/>
                <w:b/>
                <w:bCs/>
                <w:sz w:val="20"/>
                <w:szCs w:val="20"/>
              </w:rPr>
              <w:t>Modification Date</w:t>
            </w:r>
          </w:p>
        </w:tc>
        <w:tc>
          <w:tcPr>
            <w:tcW w:w="1303" w:type="dxa"/>
            <w:shd w:val="clear" w:color="auto" w:fill="D9D9D9" w:themeFill="background1" w:themeFillShade="D9"/>
            <w:vAlign w:val="bottom"/>
          </w:tcPr>
          <w:p w14:paraId="7A0ECB4B" w14:textId="77777777" w:rsidR="00161234" w:rsidRPr="00CF5D53" w:rsidRDefault="00161234"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Design Capacity</w:t>
            </w:r>
          </w:p>
        </w:tc>
        <w:tc>
          <w:tcPr>
            <w:tcW w:w="1303" w:type="dxa"/>
            <w:shd w:val="clear" w:color="auto" w:fill="D9D9D9" w:themeFill="background1" w:themeFillShade="D9"/>
            <w:vAlign w:val="bottom"/>
          </w:tcPr>
          <w:p w14:paraId="2499FA81" w14:textId="77777777" w:rsidR="00161234" w:rsidRPr="00CF5D53" w:rsidRDefault="00161234"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NMOC Emission Rate</w:t>
            </w:r>
          </w:p>
        </w:tc>
        <w:tc>
          <w:tcPr>
            <w:tcW w:w="1304" w:type="dxa"/>
            <w:shd w:val="clear" w:color="auto" w:fill="D9D9D9" w:themeFill="background1" w:themeFillShade="D9"/>
            <w:vAlign w:val="bottom"/>
          </w:tcPr>
          <w:p w14:paraId="422BDCE3" w14:textId="77777777" w:rsidR="00161234" w:rsidRPr="00CF5D53" w:rsidRDefault="00161234"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Active Collection System</w:t>
            </w:r>
          </w:p>
        </w:tc>
        <w:tc>
          <w:tcPr>
            <w:tcW w:w="1301" w:type="dxa"/>
            <w:shd w:val="clear" w:color="auto" w:fill="D9D9D9" w:themeFill="background1" w:themeFillShade="D9"/>
            <w:vAlign w:val="bottom"/>
          </w:tcPr>
          <w:p w14:paraId="27C5C8E2" w14:textId="6038A8FE" w:rsidR="00161234" w:rsidRPr="00CF5D53" w:rsidRDefault="00161234"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ALT to 40 CFR §§</w:t>
            </w:r>
            <w:r w:rsidR="00241CB5">
              <w:rPr>
                <w:rFonts w:asciiTheme="majorHAnsi" w:hAnsiTheme="majorHAnsi" w:cstheme="majorHAnsi"/>
                <w:b/>
                <w:bCs/>
                <w:sz w:val="20"/>
                <w:szCs w:val="20"/>
              </w:rPr>
              <w:t> </w:t>
            </w:r>
            <w:r w:rsidRPr="00CF5D53">
              <w:rPr>
                <w:rFonts w:asciiTheme="majorHAnsi" w:hAnsiTheme="majorHAnsi" w:cstheme="majorHAnsi"/>
                <w:b/>
                <w:bCs/>
                <w:sz w:val="20"/>
                <w:szCs w:val="20"/>
              </w:rPr>
              <w:t>60.753</w:t>
            </w:r>
            <w:r w:rsidR="00B268EA">
              <w:rPr>
                <w:rFonts w:asciiTheme="majorHAnsi" w:hAnsiTheme="majorHAnsi" w:cstheme="majorHAnsi"/>
                <w:b/>
                <w:bCs/>
                <w:sz w:val="20"/>
                <w:szCs w:val="20"/>
              </w:rPr>
              <w:noBreakHyphen/>
            </w:r>
            <w:r w:rsidRPr="00CF5D53">
              <w:rPr>
                <w:rFonts w:asciiTheme="majorHAnsi" w:hAnsiTheme="majorHAnsi" w:cstheme="majorHAnsi"/>
                <w:b/>
                <w:bCs/>
                <w:sz w:val="20"/>
                <w:szCs w:val="20"/>
              </w:rPr>
              <w:t>60.758</w:t>
            </w:r>
          </w:p>
        </w:tc>
        <w:tc>
          <w:tcPr>
            <w:tcW w:w="1302" w:type="dxa"/>
            <w:shd w:val="clear" w:color="auto" w:fill="D9D9D9" w:themeFill="background1" w:themeFillShade="D9"/>
            <w:vAlign w:val="bottom"/>
          </w:tcPr>
          <w:p w14:paraId="69B84676" w14:textId="77777777" w:rsidR="00161234" w:rsidRPr="00CF5D53" w:rsidRDefault="00161234"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ALT to 40 CFR §60.759</w:t>
            </w:r>
          </w:p>
        </w:tc>
        <w:tc>
          <w:tcPr>
            <w:tcW w:w="1299" w:type="dxa"/>
            <w:shd w:val="clear" w:color="auto" w:fill="D9D9D9" w:themeFill="background1" w:themeFillShade="D9"/>
            <w:vAlign w:val="bottom"/>
          </w:tcPr>
          <w:p w14:paraId="5D741E31" w14:textId="77777777" w:rsidR="00161234" w:rsidRPr="00CF5D53" w:rsidRDefault="00161234"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ALT ID No.</w:t>
            </w:r>
          </w:p>
        </w:tc>
        <w:tc>
          <w:tcPr>
            <w:tcW w:w="1383" w:type="dxa"/>
            <w:shd w:val="clear" w:color="auto" w:fill="D9D9D9" w:themeFill="background1" w:themeFillShade="D9"/>
            <w:vAlign w:val="bottom"/>
          </w:tcPr>
          <w:p w14:paraId="4AB72B45" w14:textId="77777777" w:rsidR="00161234" w:rsidRPr="00CF5D53" w:rsidRDefault="00161234"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Utilizing Geomembrane or Synthetic Cover</w:t>
            </w:r>
          </w:p>
        </w:tc>
        <w:tc>
          <w:tcPr>
            <w:tcW w:w="1295" w:type="dxa"/>
            <w:shd w:val="clear" w:color="auto" w:fill="D9D9D9" w:themeFill="background1" w:themeFillShade="D9"/>
            <w:vAlign w:val="bottom"/>
          </w:tcPr>
          <w:p w14:paraId="7003DE5D" w14:textId="77777777" w:rsidR="00161234" w:rsidRPr="00CF5D53" w:rsidRDefault="00161234"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Control Device</w:t>
            </w:r>
          </w:p>
        </w:tc>
        <w:tc>
          <w:tcPr>
            <w:tcW w:w="1295" w:type="dxa"/>
            <w:shd w:val="clear" w:color="auto" w:fill="D9D9D9" w:themeFill="background1" w:themeFillShade="D9"/>
            <w:vAlign w:val="bottom"/>
          </w:tcPr>
          <w:p w14:paraId="35D73139" w14:textId="77777777" w:rsidR="00FC2334" w:rsidRDefault="00161234"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Control Device</w:t>
            </w:r>
          </w:p>
          <w:p w14:paraId="5F768FFE" w14:textId="1B88191F" w:rsidR="00161234" w:rsidRPr="00CF5D53" w:rsidRDefault="00161234"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ID No.</w:t>
            </w:r>
          </w:p>
        </w:tc>
      </w:tr>
      <w:tr w:rsidR="00161234" w14:paraId="0DC50227" w14:textId="77777777" w:rsidTr="00BF76A8">
        <w:trPr>
          <w:cantSplit/>
          <w:trHeight w:val="317"/>
          <w:tblHeader/>
          <w:jc w:val="center"/>
        </w:trPr>
        <w:tc>
          <w:tcPr>
            <w:tcW w:w="1298" w:type="dxa"/>
            <w:vAlign w:val="bottom"/>
          </w:tcPr>
          <w:p w14:paraId="3970E223" w14:textId="77777777" w:rsidR="00161234" w:rsidRDefault="00161234" w:rsidP="00241CB5">
            <w:pPr>
              <w:pStyle w:val="APDTable"/>
              <w:spacing w:before="0"/>
            </w:pPr>
          </w:p>
        </w:tc>
        <w:tc>
          <w:tcPr>
            <w:tcW w:w="1304" w:type="dxa"/>
            <w:vAlign w:val="bottom"/>
          </w:tcPr>
          <w:p w14:paraId="3AA02B36" w14:textId="77777777" w:rsidR="00161234" w:rsidRDefault="00161234" w:rsidP="00241CB5">
            <w:pPr>
              <w:pStyle w:val="APDTable"/>
              <w:spacing w:before="0"/>
            </w:pPr>
          </w:p>
        </w:tc>
        <w:tc>
          <w:tcPr>
            <w:tcW w:w="1308" w:type="dxa"/>
            <w:vAlign w:val="bottom"/>
          </w:tcPr>
          <w:p w14:paraId="2DA68FEF" w14:textId="77777777" w:rsidR="00161234" w:rsidRDefault="00161234" w:rsidP="00241CB5">
            <w:pPr>
              <w:pStyle w:val="APDTable"/>
              <w:spacing w:before="0"/>
            </w:pPr>
          </w:p>
        </w:tc>
        <w:tc>
          <w:tcPr>
            <w:tcW w:w="1303" w:type="dxa"/>
            <w:vAlign w:val="bottom"/>
          </w:tcPr>
          <w:p w14:paraId="69EC8B14" w14:textId="77777777" w:rsidR="00161234" w:rsidRDefault="00161234" w:rsidP="00241CB5">
            <w:pPr>
              <w:pStyle w:val="APDTable"/>
              <w:spacing w:before="0"/>
            </w:pPr>
          </w:p>
        </w:tc>
        <w:tc>
          <w:tcPr>
            <w:tcW w:w="1303" w:type="dxa"/>
            <w:vAlign w:val="bottom"/>
          </w:tcPr>
          <w:p w14:paraId="32A07481" w14:textId="77777777" w:rsidR="00161234" w:rsidRDefault="00161234" w:rsidP="00241CB5">
            <w:pPr>
              <w:pStyle w:val="APDTable"/>
              <w:spacing w:before="0"/>
            </w:pPr>
          </w:p>
        </w:tc>
        <w:tc>
          <w:tcPr>
            <w:tcW w:w="1304" w:type="dxa"/>
            <w:vAlign w:val="bottom"/>
          </w:tcPr>
          <w:p w14:paraId="50A24477" w14:textId="77777777" w:rsidR="00161234" w:rsidRDefault="00161234" w:rsidP="00241CB5">
            <w:pPr>
              <w:pStyle w:val="APDTable"/>
              <w:spacing w:before="0"/>
            </w:pPr>
          </w:p>
        </w:tc>
        <w:tc>
          <w:tcPr>
            <w:tcW w:w="1301" w:type="dxa"/>
            <w:vAlign w:val="bottom"/>
          </w:tcPr>
          <w:p w14:paraId="7C296DA2" w14:textId="77777777" w:rsidR="00161234" w:rsidRDefault="00161234" w:rsidP="00241CB5">
            <w:pPr>
              <w:pStyle w:val="APDTable"/>
              <w:spacing w:before="0"/>
            </w:pPr>
          </w:p>
        </w:tc>
        <w:tc>
          <w:tcPr>
            <w:tcW w:w="1302" w:type="dxa"/>
            <w:vAlign w:val="bottom"/>
          </w:tcPr>
          <w:p w14:paraId="5C5FC8F9" w14:textId="77777777" w:rsidR="00161234" w:rsidRDefault="00161234" w:rsidP="00241CB5">
            <w:pPr>
              <w:pStyle w:val="APDTable"/>
              <w:spacing w:before="0"/>
            </w:pPr>
          </w:p>
        </w:tc>
        <w:tc>
          <w:tcPr>
            <w:tcW w:w="1299" w:type="dxa"/>
            <w:vAlign w:val="bottom"/>
          </w:tcPr>
          <w:p w14:paraId="61ADF2AA" w14:textId="77777777" w:rsidR="00161234" w:rsidRDefault="00161234" w:rsidP="00241CB5">
            <w:pPr>
              <w:pStyle w:val="APDTable"/>
              <w:spacing w:before="0"/>
            </w:pPr>
          </w:p>
        </w:tc>
        <w:tc>
          <w:tcPr>
            <w:tcW w:w="1383" w:type="dxa"/>
            <w:vAlign w:val="bottom"/>
          </w:tcPr>
          <w:p w14:paraId="69434769" w14:textId="77777777" w:rsidR="00161234" w:rsidRDefault="00161234" w:rsidP="00241CB5">
            <w:pPr>
              <w:pStyle w:val="APDTable"/>
              <w:spacing w:before="0"/>
            </w:pPr>
          </w:p>
        </w:tc>
        <w:tc>
          <w:tcPr>
            <w:tcW w:w="1295" w:type="dxa"/>
            <w:vAlign w:val="bottom"/>
          </w:tcPr>
          <w:p w14:paraId="55177750" w14:textId="77777777" w:rsidR="00161234" w:rsidRDefault="00161234" w:rsidP="00241CB5">
            <w:pPr>
              <w:pStyle w:val="APDTable"/>
              <w:spacing w:before="0"/>
            </w:pPr>
          </w:p>
        </w:tc>
        <w:tc>
          <w:tcPr>
            <w:tcW w:w="1295" w:type="dxa"/>
            <w:vAlign w:val="bottom"/>
          </w:tcPr>
          <w:p w14:paraId="00490EAF" w14:textId="77777777" w:rsidR="00161234" w:rsidRDefault="00161234" w:rsidP="00241CB5">
            <w:pPr>
              <w:pStyle w:val="APDTable"/>
              <w:spacing w:before="0"/>
            </w:pPr>
          </w:p>
        </w:tc>
      </w:tr>
      <w:tr w:rsidR="00161234" w14:paraId="14549B48" w14:textId="77777777" w:rsidTr="00BF76A8">
        <w:trPr>
          <w:cantSplit/>
          <w:trHeight w:val="317"/>
          <w:tblHeader/>
          <w:jc w:val="center"/>
        </w:trPr>
        <w:tc>
          <w:tcPr>
            <w:tcW w:w="1298" w:type="dxa"/>
            <w:vAlign w:val="bottom"/>
          </w:tcPr>
          <w:p w14:paraId="59F05CF2" w14:textId="77777777" w:rsidR="00161234" w:rsidRDefault="00161234" w:rsidP="00241CB5">
            <w:pPr>
              <w:pStyle w:val="APDTable"/>
              <w:spacing w:before="0"/>
            </w:pPr>
          </w:p>
        </w:tc>
        <w:tc>
          <w:tcPr>
            <w:tcW w:w="1304" w:type="dxa"/>
            <w:vAlign w:val="bottom"/>
          </w:tcPr>
          <w:p w14:paraId="752AA2C2" w14:textId="77777777" w:rsidR="00161234" w:rsidRDefault="00161234" w:rsidP="00241CB5">
            <w:pPr>
              <w:pStyle w:val="APDTable"/>
              <w:spacing w:before="0"/>
            </w:pPr>
          </w:p>
        </w:tc>
        <w:tc>
          <w:tcPr>
            <w:tcW w:w="1308" w:type="dxa"/>
            <w:vAlign w:val="bottom"/>
          </w:tcPr>
          <w:p w14:paraId="7FB2DFA3" w14:textId="77777777" w:rsidR="00161234" w:rsidRDefault="00161234" w:rsidP="00241CB5">
            <w:pPr>
              <w:pStyle w:val="APDTable"/>
              <w:spacing w:before="0"/>
            </w:pPr>
          </w:p>
        </w:tc>
        <w:tc>
          <w:tcPr>
            <w:tcW w:w="1303" w:type="dxa"/>
            <w:vAlign w:val="bottom"/>
          </w:tcPr>
          <w:p w14:paraId="0C3A7777" w14:textId="77777777" w:rsidR="00161234" w:rsidRDefault="00161234" w:rsidP="00241CB5">
            <w:pPr>
              <w:pStyle w:val="APDTable"/>
              <w:spacing w:before="0"/>
            </w:pPr>
          </w:p>
        </w:tc>
        <w:tc>
          <w:tcPr>
            <w:tcW w:w="1303" w:type="dxa"/>
            <w:vAlign w:val="bottom"/>
          </w:tcPr>
          <w:p w14:paraId="3A05BE76" w14:textId="77777777" w:rsidR="00161234" w:rsidRDefault="00161234" w:rsidP="00241CB5">
            <w:pPr>
              <w:pStyle w:val="APDTable"/>
              <w:spacing w:before="0"/>
            </w:pPr>
          </w:p>
        </w:tc>
        <w:tc>
          <w:tcPr>
            <w:tcW w:w="1304" w:type="dxa"/>
            <w:vAlign w:val="bottom"/>
          </w:tcPr>
          <w:p w14:paraId="0968917B" w14:textId="77777777" w:rsidR="00161234" w:rsidRDefault="00161234" w:rsidP="00241CB5">
            <w:pPr>
              <w:pStyle w:val="APDTable"/>
              <w:spacing w:before="0"/>
            </w:pPr>
          </w:p>
        </w:tc>
        <w:tc>
          <w:tcPr>
            <w:tcW w:w="1301" w:type="dxa"/>
            <w:vAlign w:val="bottom"/>
          </w:tcPr>
          <w:p w14:paraId="0BA1E2A5" w14:textId="77777777" w:rsidR="00161234" w:rsidRDefault="00161234" w:rsidP="00241CB5">
            <w:pPr>
              <w:pStyle w:val="APDTable"/>
              <w:spacing w:before="0"/>
            </w:pPr>
          </w:p>
        </w:tc>
        <w:tc>
          <w:tcPr>
            <w:tcW w:w="1302" w:type="dxa"/>
            <w:vAlign w:val="bottom"/>
          </w:tcPr>
          <w:p w14:paraId="5C8087F1" w14:textId="77777777" w:rsidR="00161234" w:rsidRDefault="00161234" w:rsidP="00241CB5">
            <w:pPr>
              <w:pStyle w:val="APDTable"/>
              <w:spacing w:before="0"/>
            </w:pPr>
          </w:p>
        </w:tc>
        <w:tc>
          <w:tcPr>
            <w:tcW w:w="1299" w:type="dxa"/>
            <w:vAlign w:val="bottom"/>
          </w:tcPr>
          <w:p w14:paraId="49EC04A3" w14:textId="77777777" w:rsidR="00161234" w:rsidRDefault="00161234" w:rsidP="00241CB5">
            <w:pPr>
              <w:pStyle w:val="APDTable"/>
              <w:spacing w:before="0"/>
            </w:pPr>
          </w:p>
        </w:tc>
        <w:tc>
          <w:tcPr>
            <w:tcW w:w="1383" w:type="dxa"/>
            <w:vAlign w:val="bottom"/>
          </w:tcPr>
          <w:p w14:paraId="7E7AC41E" w14:textId="77777777" w:rsidR="00161234" w:rsidRDefault="00161234" w:rsidP="00241CB5">
            <w:pPr>
              <w:pStyle w:val="APDTable"/>
              <w:spacing w:before="0"/>
            </w:pPr>
          </w:p>
        </w:tc>
        <w:tc>
          <w:tcPr>
            <w:tcW w:w="1295" w:type="dxa"/>
            <w:vAlign w:val="bottom"/>
          </w:tcPr>
          <w:p w14:paraId="46C2AA1C" w14:textId="77777777" w:rsidR="00161234" w:rsidRDefault="00161234" w:rsidP="00241CB5">
            <w:pPr>
              <w:pStyle w:val="APDTable"/>
              <w:spacing w:before="0"/>
            </w:pPr>
          </w:p>
        </w:tc>
        <w:tc>
          <w:tcPr>
            <w:tcW w:w="1295" w:type="dxa"/>
            <w:vAlign w:val="bottom"/>
          </w:tcPr>
          <w:p w14:paraId="3504CDB6" w14:textId="77777777" w:rsidR="00161234" w:rsidRDefault="00161234" w:rsidP="00241CB5">
            <w:pPr>
              <w:pStyle w:val="APDTable"/>
              <w:spacing w:before="0"/>
            </w:pPr>
          </w:p>
        </w:tc>
      </w:tr>
      <w:tr w:rsidR="00161234" w14:paraId="3BB335A9" w14:textId="77777777" w:rsidTr="00BF76A8">
        <w:trPr>
          <w:cantSplit/>
          <w:trHeight w:val="317"/>
          <w:tblHeader/>
          <w:jc w:val="center"/>
        </w:trPr>
        <w:tc>
          <w:tcPr>
            <w:tcW w:w="1298" w:type="dxa"/>
            <w:vAlign w:val="bottom"/>
          </w:tcPr>
          <w:p w14:paraId="0CD5DCAC" w14:textId="77777777" w:rsidR="00161234" w:rsidRDefault="00161234" w:rsidP="00241CB5">
            <w:pPr>
              <w:pStyle w:val="APDTable"/>
              <w:spacing w:before="0"/>
            </w:pPr>
          </w:p>
        </w:tc>
        <w:tc>
          <w:tcPr>
            <w:tcW w:w="1304" w:type="dxa"/>
            <w:vAlign w:val="bottom"/>
          </w:tcPr>
          <w:p w14:paraId="037F58DA" w14:textId="77777777" w:rsidR="00161234" w:rsidRDefault="00161234" w:rsidP="00241CB5">
            <w:pPr>
              <w:pStyle w:val="APDTable"/>
              <w:spacing w:before="0"/>
            </w:pPr>
          </w:p>
        </w:tc>
        <w:tc>
          <w:tcPr>
            <w:tcW w:w="1308" w:type="dxa"/>
            <w:vAlign w:val="bottom"/>
          </w:tcPr>
          <w:p w14:paraId="478056AC" w14:textId="77777777" w:rsidR="00161234" w:rsidRDefault="00161234" w:rsidP="00241CB5">
            <w:pPr>
              <w:pStyle w:val="APDTable"/>
              <w:spacing w:before="0"/>
            </w:pPr>
          </w:p>
        </w:tc>
        <w:tc>
          <w:tcPr>
            <w:tcW w:w="1303" w:type="dxa"/>
            <w:vAlign w:val="bottom"/>
          </w:tcPr>
          <w:p w14:paraId="2189D629" w14:textId="77777777" w:rsidR="00161234" w:rsidRDefault="00161234" w:rsidP="00241CB5">
            <w:pPr>
              <w:pStyle w:val="APDTable"/>
              <w:spacing w:before="0"/>
            </w:pPr>
          </w:p>
        </w:tc>
        <w:tc>
          <w:tcPr>
            <w:tcW w:w="1303" w:type="dxa"/>
            <w:vAlign w:val="bottom"/>
          </w:tcPr>
          <w:p w14:paraId="3FE995EC" w14:textId="77777777" w:rsidR="00161234" w:rsidRDefault="00161234" w:rsidP="00241CB5">
            <w:pPr>
              <w:pStyle w:val="APDTable"/>
              <w:spacing w:before="0"/>
            </w:pPr>
          </w:p>
        </w:tc>
        <w:tc>
          <w:tcPr>
            <w:tcW w:w="1304" w:type="dxa"/>
            <w:vAlign w:val="bottom"/>
          </w:tcPr>
          <w:p w14:paraId="7F294CF5" w14:textId="77777777" w:rsidR="00161234" w:rsidRDefault="00161234" w:rsidP="00241CB5">
            <w:pPr>
              <w:pStyle w:val="APDTable"/>
              <w:spacing w:before="0"/>
            </w:pPr>
          </w:p>
        </w:tc>
        <w:tc>
          <w:tcPr>
            <w:tcW w:w="1301" w:type="dxa"/>
            <w:vAlign w:val="bottom"/>
          </w:tcPr>
          <w:p w14:paraId="6E7A451E" w14:textId="77777777" w:rsidR="00161234" w:rsidRDefault="00161234" w:rsidP="00241CB5">
            <w:pPr>
              <w:pStyle w:val="APDTable"/>
              <w:spacing w:before="0"/>
            </w:pPr>
          </w:p>
        </w:tc>
        <w:tc>
          <w:tcPr>
            <w:tcW w:w="1302" w:type="dxa"/>
            <w:vAlign w:val="bottom"/>
          </w:tcPr>
          <w:p w14:paraId="63BA8250" w14:textId="77777777" w:rsidR="00161234" w:rsidRDefault="00161234" w:rsidP="00241CB5">
            <w:pPr>
              <w:pStyle w:val="APDTable"/>
              <w:spacing w:before="0"/>
            </w:pPr>
          </w:p>
        </w:tc>
        <w:tc>
          <w:tcPr>
            <w:tcW w:w="1299" w:type="dxa"/>
            <w:vAlign w:val="bottom"/>
          </w:tcPr>
          <w:p w14:paraId="05261EFE" w14:textId="77777777" w:rsidR="00161234" w:rsidRDefault="00161234" w:rsidP="00241CB5">
            <w:pPr>
              <w:pStyle w:val="APDTable"/>
              <w:spacing w:before="0"/>
            </w:pPr>
          </w:p>
        </w:tc>
        <w:tc>
          <w:tcPr>
            <w:tcW w:w="1383" w:type="dxa"/>
            <w:vAlign w:val="bottom"/>
          </w:tcPr>
          <w:p w14:paraId="227FA747" w14:textId="77777777" w:rsidR="00161234" w:rsidRDefault="00161234" w:rsidP="00241CB5">
            <w:pPr>
              <w:pStyle w:val="APDTable"/>
              <w:spacing w:before="0"/>
            </w:pPr>
          </w:p>
        </w:tc>
        <w:tc>
          <w:tcPr>
            <w:tcW w:w="1295" w:type="dxa"/>
            <w:vAlign w:val="bottom"/>
          </w:tcPr>
          <w:p w14:paraId="164120B1" w14:textId="77777777" w:rsidR="00161234" w:rsidRDefault="00161234" w:rsidP="00241CB5">
            <w:pPr>
              <w:pStyle w:val="APDTable"/>
              <w:spacing w:before="0"/>
            </w:pPr>
          </w:p>
        </w:tc>
        <w:tc>
          <w:tcPr>
            <w:tcW w:w="1295" w:type="dxa"/>
            <w:vAlign w:val="bottom"/>
          </w:tcPr>
          <w:p w14:paraId="5B8FEE3B" w14:textId="77777777" w:rsidR="00161234" w:rsidRDefault="00161234" w:rsidP="00241CB5">
            <w:pPr>
              <w:pStyle w:val="APDTable"/>
              <w:spacing w:before="0"/>
            </w:pPr>
          </w:p>
        </w:tc>
      </w:tr>
      <w:tr w:rsidR="00161234" w14:paraId="5292C30C" w14:textId="77777777" w:rsidTr="00BF76A8">
        <w:trPr>
          <w:cantSplit/>
          <w:trHeight w:val="317"/>
          <w:tblHeader/>
          <w:jc w:val="center"/>
        </w:trPr>
        <w:tc>
          <w:tcPr>
            <w:tcW w:w="1298" w:type="dxa"/>
            <w:vAlign w:val="bottom"/>
          </w:tcPr>
          <w:p w14:paraId="651E6145" w14:textId="77777777" w:rsidR="00161234" w:rsidRDefault="00161234" w:rsidP="00241CB5">
            <w:pPr>
              <w:pStyle w:val="APDTable"/>
              <w:spacing w:before="0"/>
            </w:pPr>
          </w:p>
        </w:tc>
        <w:tc>
          <w:tcPr>
            <w:tcW w:w="1304" w:type="dxa"/>
            <w:vAlign w:val="bottom"/>
          </w:tcPr>
          <w:p w14:paraId="59867BD7" w14:textId="77777777" w:rsidR="00161234" w:rsidRDefault="00161234" w:rsidP="00241CB5">
            <w:pPr>
              <w:pStyle w:val="APDTable"/>
              <w:spacing w:before="0"/>
            </w:pPr>
          </w:p>
        </w:tc>
        <w:tc>
          <w:tcPr>
            <w:tcW w:w="1308" w:type="dxa"/>
            <w:vAlign w:val="bottom"/>
          </w:tcPr>
          <w:p w14:paraId="1749D6E7" w14:textId="77777777" w:rsidR="00161234" w:rsidRDefault="00161234" w:rsidP="00241CB5">
            <w:pPr>
              <w:pStyle w:val="APDTable"/>
              <w:spacing w:before="0"/>
            </w:pPr>
          </w:p>
        </w:tc>
        <w:tc>
          <w:tcPr>
            <w:tcW w:w="1303" w:type="dxa"/>
            <w:vAlign w:val="bottom"/>
          </w:tcPr>
          <w:p w14:paraId="06C60FB2" w14:textId="77777777" w:rsidR="00161234" w:rsidRDefault="00161234" w:rsidP="00241CB5">
            <w:pPr>
              <w:pStyle w:val="APDTable"/>
              <w:spacing w:before="0"/>
            </w:pPr>
          </w:p>
        </w:tc>
        <w:tc>
          <w:tcPr>
            <w:tcW w:w="1303" w:type="dxa"/>
            <w:vAlign w:val="bottom"/>
          </w:tcPr>
          <w:p w14:paraId="7754E6D8" w14:textId="77777777" w:rsidR="00161234" w:rsidRDefault="00161234" w:rsidP="00241CB5">
            <w:pPr>
              <w:pStyle w:val="APDTable"/>
              <w:spacing w:before="0"/>
            </w:pPr>
          </w:p>
        </w:tc>
        <w:tc>
          <w:tcPr>
            <w:tcW w:w="1304" w:type="dxa"/>
            <w:vAlign w:val="bottom"/>
          </w:tcPr>
          <w:p w14:paraId="0F28DBBE" w14:textId="77777777" w:rsidR="00161234" w:rsidRDefault="00161234" w:rsidP="00241CB5">
            <w:pPr>
              <w:pStyle w:val="APDTable"/>
              <w:spacing w:before="0"/>
            </w:pPr>
          </w:p>
        </w:tc>
        <w:tc>
          <w:tcPr>
            <w:tcW w:w="1301" w:type="dxa"/>
            <w:vAlign w:val="bottom"/>
          </w:tcPr>
          <w:p w14:paraId="2D82B176" w14:textId="77777777" w:rsidR="00161234" w:rsidRDefault="00161234" w:rsidP="00241CB5">
            <w:pPr>
              <w:pStyle w:val="APDTable"/>
              <w:spacing w:before="0"/>
            </w:pPr>
          </w:p>
        </w:tc>
        <w:tc>
          <w:tcPr>
            <w:tcW w:w="1302" w:type="dxa"/>
            <w:vAlign w:val="bottom"/>
          </w:tcPr>
          <w:p w14:paraId="09DEC081" w14:textId="77777777" w:rsidR="00161234" w:rsidRDefault="00161234" w:rsidP="00241CB5">
            <w:pPr>
              <w:pStyle w:val="APDTable"/>
              <w:spacing w:before="0"/>
            </w:pPr>
          </w:p>
        </w:tc>
        <w:tc>
          <w:tcPr>
            <w:tcW w:w="1299" w:type="dxa"/>
            <w:vAlign w:val="bottom"/>
          </w:tcPr>
          <w:p w14:paraId="418BD706" w14:textId="77777777" w:rsidR="00161234" w:rsidRDefault="00161234" w:rsidP="00241CB5">
            <w:pPr>
              <w:pStyle w:val="APDTable"/>
              <w:spacing w:before="0"/>
            </w:pPr>
          </w:p>
        </w:tc>
        <w:tc>
          <w:tcPr>
            <w:tcW w:w="1383" w:type="dxa"/>
            <w:vAlign w:val="bottom"/>
          </w:tcPr>
          <w:p w14:paraId="2CC4E9EE" w14:textId="77777777" w:rsidR="00161234" w:rsidRDefault="00161234" w:rsidP="00241CB5">
            <w:pPr>
              <w:pStyle w:val="APDTable"/>
              <w:spacing w:before="0"/>
            </w:pPr>
          </w:p>
        </w:tc>
        <w:tc>
          <w:tcPr>
            <w:tcW w:w="1295" w:type="dxa"/>
            <w:vAlign w:val="bottom"/>
          </w:tcPr>
          <w:p w14:paraId="194F26C1" w14:textId="77777777" w:rsidR="00161234" w:rsidRDefault="00161234" w:rsidP="00241CB5">
            <w:pPr>
              <w:pStyle w:val="APDTable"/>
              <w:spacing w:before="0"/>
            </w:pPr>
          </w:p>
        </w:tc>
        <w:tc>
          <w:tcPr>
            <w:tcW w:w="1295" w:type="dxa"/>
            <w:vAlign w:val="bottom"/>
          </w:tcPr>
          <w:p w14:paraId="0C8E850C" w14:textId="77777777" w:rsidR="00161234" w:rsidRDefault="00161234" w:rsidP="00241CB5">
            <w:pPr>
              <w:pStyle w:val="APDTable"/>
              <w:spacing w:before="0"/>
            </w:pPr>
          </w:p>
        </w:tc>
      </w:tr>
      <w:tr w:rsidR="00161234" w14:paraId="3F038002" w14:textId="77777777" w:rsidTr="00BF76A8">
        <w:trPr>
          <w:cantSplit/>
          <w:trHeight w:val="317"/>
          <w:tblHeader/>
          <w:jc w:val="center"/>
        </w:trPr>
        <w:tc>
          <w:tcPr>
            <w:tcW w:w="1298" w:type="dxa"/>
            <w:vAlign w:val="bottom"/>
          </w:tcPr>
          <w:p w14:paraId="63518B35" w14:textId="77777777" w:rsidR="00161234" w:rsidRDefault="00161234" w:rsidP="00241CB5">
            <w:pPr>
              <w:pStyle w:val="APDTable"/>
              <w:spacing w:before="0"/>
            </w:pPr>
          </w:p>
        </w:tc>
        <w:tc>
          <w:tcPr>
            <w:tcW w:w="1304" w:type="dxa"/>
            <w:vAlign w:val="bottom"/>
          </w:tcPr>
          <w:p w14:paraId="4A566704" w14:textId="77777777" w:rsidR="00161234" w:rsidRDefault="00161234" w:rsidP="00241CB5">
            <w:pPr>
              <w:pStyle w:val="APDTable"/>
              <w:spacing w:before="0"/>
            </w:pPr>
          </w:p>
        </w:tc>
        <w:tc>
          <w:tcPr>
            <w:tcW w:w="1308" w:type="dxa"/>
            <w:vAlign w:val="bottom"/>
          </w:tcPr>
          <w:p w14:paraId="6FBADA78" w14:textId="77777777" w:rsidR="00161234" w:rsidRDefault="00161234" w:rsidP="00241CB5">
            <w:pPr>
              <w:pStyle w:val="APDTable"/>
              <w:spacing w:before="0"/>
            </w:pPr>
          </w:p>
        </w:tc>
        <w:tc>
          <w:tcPr>
            <w:tcW w:w="1303" w:type="dxa"/>
            <w:vAlign w:val="bottom"/>
          </w:tcPr>
          <w:p w14:paraId="6E5C1B83" w14:textId="77777777" w:rsidR="00161234" w:rsidRDefault="00161234" w:rsidP="00241CB5">
            <w:pPr>
              <w:pStyle w:val="APDTable"/>
              <w:spacing w:before="0"/>
            </w:pPr>
          </w:p>
        </w:tc>
        <w:tc>
          <w:tcPr>
            <w:tcW w:w="1303" w:type="dxa"/>
            <w:vAlign w:val="bottom"/>
          </w:tcPr>
          <w:p w14:paraId="5E985C69" w14:textId="77777777" w:rsidR="00161234" w:rsidRDefault="00161234" w:rsidP="00241CB5">
            <w:pPr>
              <w:pStyle w:val="APDTable"/>
              <w:spacing w:before="0"/>
            </w:pPr>
          </w:p>
        </w:tc>
        <w:tc>
          <w:tcPr>
            <w:tcW w:w="1304" w:type="dxa"/>
            <w:vAlign w:val="bottom"/>
          </w:tcPr>
          <w:p w14:paraId="161E10AC" w14:textId="77777777" w:rsidR="00161234" w:rsidRDefault="00161234" w:rsidP="00241CB5">
            <w:pPr>
              <w:pStyle w:val="APDTable"/>
              <w:spacing w:before="0"/>
            </w:pPr>
          </w:p>
        </w:tc>
        <w:tc>
          <w:tcPr>
            <w:tcW w:w="1301" w:type="dxa"/>
            <w:vAlign w:val="bottom"/>
          </w:tcPr>
          <w:p w14:paraId="1A7258E0" w14:textId="77777777" w:rsidR="00161234" w:rsidRDefault="00161234" w:rsidP="00241CB5">
            <w:pPr>
              <w:pStyle w:val="APDTable"/>
              <w:spacing w:before="0"/>
            </w:pPr>
          </w:p>
        </w:tc>
        <w:tc>
          <w:tcPr>
            <w:tcW w:w="1302" w:type="dxa"/>
            <w:vAlign w:val="bottom"/>
          </w:tcPr>
          <w:p w14:paraId="2FC83A4E" w14:textId="77777777" w:rsidR="00161234" w:rsidRDefault="00161234" w:rsidP="00241CB5">
            <w:pPr>
              <w:pStyle w:val="APDTable"/>
              <w:spacing w:before="0"/>
            </w:pPr>
          </w:p>
        </w:tc>
        <w:tc>
          <w:tcPr>
            <w:tcW w:w="1299" w:type="dxa"/>
            <w:vAlign w:val="bottom"/>
          </w:tcPr>
          <w:p w14:paraId="2F718D44" w14:textId="77777777" w:rsidR="00161234" w:rsidRDefault="00161234" w:rsidP="00241CB5">
            <w:pPr>
              <w:pStyle w:val="APDTable"/>
              <w:spacing w:before="0"/>
            </w:pPr>
          </w:p>
        </w:tc>
        <w:tc>
          <w:tcPr>
            <w:tcW w:w="1383" w:type="dxa"/>
            <w:vAlign w:val="bottom"/>
          </w:tcPr>
          <w:p w14:paraId="324535C2" w14:textId="77777777" w:rsidR="00161234" w:rsidRDefault="00161234" w:rsidP="00241CB5">
            <w:pPr>
              <w:pStyle w:val="APDTable"/>
              <w:spacing w:before="0"/>
            </w:pPr>
          </w:p>
        </w:tc>
        <w:tc>
          <w:tcPr>
            <w:tcW w:w="1295" w:type="dxa"/>
            <w:vAlign w:val="bottom"/>
          </w:tcPr>
          <w:p w14:paraId="242C14F7" w14:textId="77777777" w:rsidR="00161234" w:rsidRDefault="00161234" w:rsidP="00241CB5">
            <w:pPr>
              <w:pStyle w:val="APDTable"/>
              <w:spacing w:before="0"/>
            </w:pPr>
          </w:p>
        </w:tc>
        <w:tc>
          <w:tcPr>
            <w:tcW w:w="1295" w:type="dxa"/>
            <w:vAlign w:val="bottom"/>
          </w:tcPr>
          <w:p w14:paraId="4A2D1821" w14:textId="77777777" w:rsidR="00161234" w:rsidRDefault="00161234" w:rsidP="00241CB5">
            <w:pPr>
              <w:pStyle w:val="APDTable"/>
              <w:spacing w:before="0"/>
            </w:pPr>
          </w:p>
        </w:tc>
      </w:tr>
      <w:tr w:rsidR="00161234" w14:paraId="7AF14F81" w14:textId="77777777" w:rsidTr="00BF76A8">
        <w:trPr>
          <w:cantSplit/>
          <w:trHeight w:val="317"/>
          <w:tblHeader/>
          <w:jc w:val="center"/>
        </w:trPr>
        <w:tc>
          <w:tcPr>
            <w:tcW w:w="1298" w:type="dxa"/>
            <w:vAlign w:val="bottom"/>
          </w:tcPr>
          <w:p w14:paraId="04529449" w14:textId="77777777" w:rsidR="00161234" w:rsidRDefault="00161234" w:rsidP="00241CB5">
            <w:pPr>
              <w:pStyle w:val="APDTable"/>
              <w:spacing w:before="0"/>
            </w:pPr>
          </w:p>
        </w:tc>
        <w:tc>
          <w:tcPr>
            <w:tcW w:w="1304" w:type="dxa"/>
            <w:vAlign w:val="bottom"/>
          </w:tcPr>
          <w:p w14:paraId="6F0F79E7" w14:textId="77777777" w:rsidR="00161234" w:rsidRDefault="00161234" w:rsidP="00241CB5">
            <w:pPr>
              <w:pStyle w:val="APDTable"/>
              <w:spacing w:before="0"/>
            </w:pPr>
          </w:p>
        </w:tc>
        <w:tc>
          <w:tcPr>
            <w:tcW w:w="1308" w:type="dxa"/>
            <w:vAlign w:val="bottom"/>
          </w:tcPr>
          <w:p w14:paraId="3FC47466" w14:textId="77777777" w:rsidR="00161234" w:rsidRDefault="00161234" w:rsidP="00241CB5">
            <w:pPr>
              <w:pStyle w:val="APDTable"/>
              <w:spacing w:before="0"/>
            </w:pPr>
          </w:p>
        </w:tc>
        <w:tc>
          <w:tcPr>
            <w:tcW w:w="1303" w:type="dxa"/>
            <w:vAlign w:val="bottom"/>
          </w:tcPr>
          <w:p w14:paraId="6EB25308" w14:textId="77777777" w:rsidR="00161234" w:rsidRDefault="00161234" w:rsidP="00241CB5">
            <w:pPr>
              <w:pStyle w:val="APDTable"/>
              <w:spacing w:before="0"/>
            </w:pPr>
          </w:p>
        </w:tc>
        <w:tc>
          <w:tcPr>
            <w:tcW w:w="1303" w:type="dxa"/>
            <w:vAlign w:val="bottom"/>
          </w:tcPr>
          <w:p w14:paraId="4A283BEA" w14:textId="77777777" w:rsidR="00161234" w:rsidRDefault="00161234" w:rsidP="00241CB5">
            <w:pPr>
              <w:pStyle w:val="APDTable"/>
              <w:spacing w:before="0"/>
            </w:pPr>
          </w:p>
        </w:tc>
        <w:tc>
          <w:tcPr>
            <w:tcW w:w="1304" w:type="dxa"/>
            <w:vAlign w:val="bottom"/>
          </w:tcPr>
          <w:p w14:paraId="048F49F7" w14:textId="77777777" w:rsidR="00161234" w:rsidRDefault="00161234" w:rsidP="00241CB5">
            <w:pPr>
              <w:pStyle w:val="APDTable"/>
              <w:spacing w:before="0"/>
            </w:pPr>
          </w:p>
        </w:tc>
        <w:tc>
          <w:tcPr>
            <w:tcW w:w="1301" w:type="dxa"/>
            <w:vAlign w:val="bottom"/>
          </w:tcPr>
          <w:p w14:paraId="081546ED" w14:textId="77777777" w:rsidR="00161234" w:rsidRDefault="00161234" w:rsidP="00241CB5">
            <w:pPr>
              <w:pStyle w:val="APDTable"/>
              <w:spacing w:before="0"/>
            </w:pPr>
          </w:p>
        </w:tc>
        <w:tc>
          <w:tcPr>
            <w:tcW w:w="1302" w:type="dxa"/>
            <w:vAlign w:val="bottom"/>
          </w:tcPr>
          <w:p w14:paraId="334E9C6F" w14:textId="77777777" w:rsidR="00161234" w:rsidRDefault="00161234" w:rsidP="00241CB5">
            <w:pPr>
              <w:pStyle w:val="APDTable"/>
              <w:spacing w:before="0"/>
            </w:pPr>
          </w:p>
        </w:tc>
        <w:tc>
          <w:tcPr>
            <w:tcW w:w="1299" w:type="dxa"/>
            <w:vAlign w:val="bottom"/>
          </w:tcPr>
          <w:p w14:paraId="69D419DA" w14:textId="77777777" w:rsidR="00161234" w:rsidRDefault="00161234" w:rsidP="00241CB5">
            <w:pPr>
              <w:pStyle w:val="APDTable"/>
              <w:spacing w:before="0"/>
            </w:pPr>
          </w:p>
        </w:tc>
        <w:tc>
          <w:tcPr>
            <w:tcW w:w="1383" w:type="dxa"/>
            <w:vAlign w:val="bottom"/>
          </w:tcPr>
          <w:p w14:paraId="08F09DA2" w14:textId="77777777" w:rsidR="00161234" w:rsidRDefault="00161234" w:rsidP="00241CB5">
            <w:pPr>
              <w:pStyle w:val="APDTable"/>
              <w:spacing w:before="0"/>
            </w:pPr>
          </w:p>
        </w:tc>
        <w:tc>
          <w:tcPr>
            <w:tcW w:w="1295" w:type="dxa"/>
            <w:vAlign w:val="bottom"/>
          </w:tcPr>
          <w:p w14:paraId="11DC16BD" w14:textId="77777777" w:rsidR="00161234" w:rsidRDefault="00161234" w:rsidP="00241CB5">
            <w:pPr>
              <w:pStyle w:val="APDTable"/>
              <w:spacing w:before="0"/>
            </w:pPr>
          </w:p>
        </w:tc>
        <w:tc>
          <w:tcPr>
            <w:tcW w:w="1295" w:type="dxa"/>
            <w:vAlign w:val="bottom"/>
          </w:tcPr>
          <w:p w14:paraId="4360FDB1" w14:textId="77777777" w:rsidR="00161234" w:rsidRDefault="00161234" w:rsidP="00241CB5">
            <w:pPr>
              <w:pStyle w:val="APDTable"/>
              <w:spacing w:before="0"/>
            </w:pPr>
          </w:p>
        </w:tc>
      </w:tr>
      <w:tr w:rsidR="00161234" w14:paraId="0B5BF696" w14:textId="77777777" w:rsidTr="00BF76A8">
        <w:trPr>
          <w:cantSplit/>
          <w:trHeight w:val="317"/>
          <w:tblHeader/>
          <w:jc w:val="center"/>
        </w:trPr>
        <w:tc>
          <w:tcPr>
            <w:tcW w:w="1298" w:type="dxa"/>
            <w:vAlign w:val="bottom"/>
          </w:tcPr>
          <w:p w14:paraId="168410C3" w14:textId="77777777" w:rsidR="00161234" w:rsidRDefault="00161234" w:rsidP="00241CB5">
            <w:pPr>
              <w:pStyle w:val="APDTable"/>
              <w:spacing w:before="0"/>
            </w:pPr>
          </w:p>
        </w:tc>
        <w:tc>
          <w:tcPr>
            <w:tcW w:w="1304" w:type="dxa"/>
            <w:vAlign w:val="bottom"/>
          </w:tcPr>
          <w:p w14:paraId="6383B6EB" w14:textId="77777777" w:rsidR="00161234" w:rsidRDefault="00161234" w:rsidP="00241CB5">
            <w:pPr>
              <w:pStyle w:val="APDTable"/>
              <w:spacing w:before="0"/>
            </w:pPr>
          </w:p>
        </w:tc>
        <w:tc>
          <w:tcPr>
            <w:tcW w:w="1308" w:type="dxa"/>
            <w:vAlign w:val="bottom"/>
          </w:tcPr>
          <w:p w14:paraId="4F0D4A69" w14:textId="77777777" w:rsidR="00161234" w:rsidRDefault="00161234" w:rsidP="00241CB5">
            <w:pPr>
              <w:pStyle w:val="APDTable"/>
              <w:spacing w:before="0"/>
            </w:pPr>
          </w:p>
        </w:tc>
        <w:tc>
          <w:tcPr>
            <w:tcW w:w="1303" w:type="dxa"/>
            <w:vAlign w:val="bottom"/>
          </w:tcPr>
          <w:p w14:paraId="4BEC6D58" w14:textId="77777777" w:rsidR="00161234" w:rsidRDefault="00161234" w:rsidP="00241CB5">
            <w:pPr>
              <w:pStyle w:val="APDTable"/>
              <w:spacing w:before="0"/>
            </w:pPr>
          </w:p>
        </w:tc>
        <w:tc>
          <w:tcPr>
            <w:tcW w:w="1303" w:type="dxa"/>
            <w:vAlign w:val="bottom"/>
          </w:tcPr>
          <w:p w14:paraId="482BA295" w14:textId="77777777" w:rsidR="00161234" w:rsidRDefault="00161234" w:rsidP="00241CB5">
            <w:pPr>
              <w:pStyle w:val="APDTable"/>
              <w:spacing w:before="0"/>
            </w:pPr>
          </w:p>
        </w:tc>
        <w:tc>
          <w:tcPr>
            <w:tcW w:w="1304" w:type="dxa"/>
            <w:vAlign w:val="bottom"/>
          </w:tcPr>
          <w:p w14:paraId="4D091142" w14:textId="77777777" w:rsidR="00161234" w:rsidRDefault="00161234" w:rsidP="00241CB5">
            <w:pPr>
              <w:pStyle w:val="APDTable"/>
              <w:spacing w:before="0"/>
            </w:pPr>
          </w:p>
        </w:tc>
        <w:tc>
          <w:tcPr>
            <w:tcW w:w="1301" w:type="dxa"/>
            <w:vAlign w:val="bottom"/>
          </w:tcPr>
          <w:p w14:paraId="6FE7F6BA" w14:textId="77777777" w:rsidR="00161234" w:rsidRDefault="00161234" w:rsidP="00241CB5">
            <w:pPr>
              <w:pStyle w:val="APDTable"/>
              <w:spacing w:before="0"/>
            </w:pPr>
          </w:p>
        </w:tc>
        <w:tc>
          <w:tcPr>
            <w:tcW w:w="1302" w:type="dxa"/>
            <w:vAlign w:val="bottom"/>
          </w:tcPr>
          <w:p w14:paraId="30F13109" w14:textId="77777777" w:rsidR="00161234" w:rsidRDefault="00161234" w:rsidP="00241CB5">
            <w:pPr>
              <w:pStyle w:val="APDTable"/>
              <w:spacing w:before="0"/>
            </w:pPr>
          </w:p>
        </w:tc>
        <w:tc>
          <w:tcPr>
            <w:tcW w:w="1299" w:type="dxa"/>
            <w:vAlign w:val="bottom"/>
          </w:tcPr>
          <w:p w14:paraId="2FF2FCAA" w14:textId="77777777" w:rsidR="00161234" w:rsidRDefault="00161234" w:rsidP="00241CB5">
            <w:pPr>
              <w:pStyle w:val="APDTable"/>
              <w:spacing w:before="0"/>
            </w:pPr>
          </w:p>
        </w:tc>
        <w:tc>
          <w:tcPr>
            <w:tcW w:w="1383" w:type="dxa"/>
            <w:vAlign w:val="bottom"/>
          </w:tcPr>
          <w:p w14:paraId="17D3C9CC" w14:textId="77777777" w:rsidR="00161234" w:rsidRDefault="00161234" w:rsidP="00241CB5">
            <w:pPr>
              <w:pStyle w:val="APDTable"/>
              <w:spacing w:before="0"/>
            </w:pPr>
          </w:p>
        </w:tc>
        <w:tc>
          <w:tcPr>
            <w:tcW w:w="1295" w:type="dxa"/>
            <w:vAlign w:val="bottom"/>
          </w:tcPr>
          <w:p w14:paraId="32F147E4" w14:textId="77777777" w:rsidR="00161234" w:rsidRDefault="00161234" w:rsidP="00241CB5">
            <w:pPr>
              <w:pStyle w:val="APDTable"/>
              <w:spacing w:before="0"/>
            </w:pPr>
          </w:p>
        </w:tc>
        <w:tc>
          <w:tcPr>
            <w:tcW w:w="1295" w:type="dxa"/>
            <w:vAlign w:val="bottom"/>
          </w:tcPr>
          <w:p w14:paraId="6D5FB2D1" w14:textId="77777777" w:rsidR="00161234" w:rsidRDefault="00161234" w:rsidP="00241CB5">
            <w:pPr>
              <w:pStyle w:val="APDTable"/>
              <w:spacing w:before="0"/>
            </w:pPr>
          </w:p>
        </w:tc>
      </w:tr>
      <w:tr w:rsidR="00161234" w14:paraId="4257823B" w14:textId="77777777" w:rsidTr="00BF76A8">
        <w:trPr>
          <w:cantSplit/>
          <w:trHeight w:val="317"/>
          <w:tblHeader/>
          <w:jc w:val="center"/>
        </w:trPr>
        <w:tc>
          <w:tcPr>
            <w:tcW w:w="1298" w:type="dxa"/>
            <w:vAlign w:val="bottom"/>
          </w:tcPr>
          <w:p w14:paraId="620F994E" w14:textId="77777777" w:rsidR="00161234" w:rsidRDefault="00161234" w:rsidP="00241CB5">
            <w:pPr>
              <w:pStyle w:val="APDTable"/>
              <w:spacing w:before="0"/>
            </w:pPr>
          </w:p>
        </w:tc>
        <w:tc>
          <w:tcPr>
            <w:tcW w:w="1304" w:type="dxa"/>
            <w:vAlign w:val="bottom"/>
          </w:tcPr>
          <w:p w14:paraId="0B7923C0" w14:textId="77777777" w:rsidR="00161234" w:rsidRDefault="00161234" w:rsidP="00241CB5">
            <w:pPr>
              <w:pStyle w:val="APDTable"/>
              <w:spacing w:before="0"/>
            </w:pPr>
          </w:p>
        </w:tc>
        <w:tc>
          <w:tcPr>
            <w:tcW w:w="1308" w:type="dxa"/>
            <w:vAlign w:val="bottom"/>
          </w:tcPr>
          <w:p w14:paraId="415D2B22" w14:textId="77777777" w:rsidR="00161234" w:rsidRDefault="00161234" w:rsidP="00241CB5">
            <w:pPr>
              <w:pStyle w:val="APDTable"/>
              <w:spacing w:before="0"/>
            </w:pPr>
          </w:p>
        </w:tc>
        <w:tc>
          <w:tcPr>
            <w:tcW w:w="1303" w:type="dxa"/>
            <w:vAlign w:val="bottom"/>
          </w:tcPr>
          <w:p w14:paraId="2E4C7B8A" w14:textId="77777777" w:rsidR="00161234" w:rsidRDefault="00161234" w:rsidP="00241CB5">
            <w:pPr>
              <w:pStyle w:val="APDTable"/>
              <w:spacing w:before="0"/>
            </w:pPr>
          </w:p>
        </w:tc>
        <w:tc>
          <w:tcPr>
            <w:tcW w:w="1303" w:type="dxa"/>
            <w:vAlign w:val="bottom"/>
          </w:tcPr>
          <w:p w14:paraId="472C1BD9" w14:textId="77777777" w:rsidR="00161234" w:rsidRDefault="00161234" w:rsidP="00241CB5">
            <w:pPr>
              <w:pStyle w:val="APDTable"/>
              <w:spacing w:before="0"/>
            </w:pPr>
          </w:p>
        </w:tc>
        <w:tc>
          <w:tcPr>
            <w:tcW w:w="1304" w:type="dxa"/>
            <w:vAlign w:val="bottom"/>
          </w:tcPr>
          <w:p w14:paraId="02352EF3" w14:textId="77777777" w:rsidR="00161234" w:rsidRDefault="00161234" w:rsidP="00241CB5">
            <w:pPr>
              <w:pStyle w:val="APDTable"/>
              <w:spacing w:before="0"/>
            </w:pPr>
          </w:p>
        </w:tc>
        <w:tc>
          <w:tcPr>
            <w:tcW w:w="1301" w:type="dxa"/>
            <w:vAlign w:val="bottom"/>
          </w:tcPr>
          <w:p w14:paraId="4D56CEF5" w14:textId="77777777" w:rsidR="00161234" w:rsidRDefault="00161234" w:rsidP="00241CB5">
            <w:pPr>
              <w:pStyle w:val="APDTable"/>
              <w:spacing w:before="0"/>
            </w:pPr>
          </w:p>
        </w:tc>
        <w:tc>
          <w:tcPr>
            <w:tcW w:w="1302" w:type="dxa"/>
            <w:vAlign w:val="bottom"/>
          </w:tcPr>
          <w:p w14:paraId="164E6D11" w14:textId="77777777" w:rsidR="00161234" w:rsidRDefault="00161234" w:rsidP="00241CB5">
            <w:pPr>
              <w:pStyle w:val="APDTable"/>
              <w:spacing w:before="0"/>
            </w:pPr>
          </w:p>
        </w:tc>
        <w:tc>
          <w:tcPr>
            <w:tcW w:w="1299" w:type="dxa"/>
            <w:vAlign w:val="bottom"/>
          </w:tcPr>
          <w:p w14:paraId="59BAEA69" w14:textId="77777777" w:rsidR="00161234" w:rsidRDefault="00161234" w:rsidP="00241CB5">
            <w:pPr>
              <w:pStyle w:val="APDTable"/>
              <w:spacing w:before="0"/>
            </w:pPr>
          </w:p>
        </w:tc>
        <w:tc>
          <w:tcPr>
            <w:tcW w:w="1383" w:type="dxa"/>
            <w:vAlign w:val="bottom"/>
          </w:tcPr>
          <w:p w14:paraId="72BF91B0" w14:textId="77777777" w:rsidR="00161234" w:rsidRDefault="00161234" w:rsidP="00241CB5">
            <w:pPr>
              <w:pStyle w:val="APDTable"/>
              <w:spacing w:before="0"/>
            </w:pPr>
          </w:p>
        </w:tc>
        <w:tc>
          <w:tcPr>
            <w:tcW w:w="1295" w:type="dxa"/>
            <w:vAlign w:val="bottom"/>
          </w:tcPr>
          <w:p w14:paraId="3A44FB15" w14:textId="77777777" w:rsidR="00161234" w:rsidRDefault="00161234" w:rsidP="00241CB5">
            <w:pPr>
              <w:pStyle w:val="APDTable"/>
              <w:spacing w:before="0"/>
            </w:pPr>
          </w:p>
        </w:tc>
        <w:tc>
          <w:tcPr>
            <w:tcW w:w="1295" w:type="dxa"/>
            <w:vAlign w:val="bottom"/>
          </w:tcPr>
          <w:p w14:paraId="03612F12" w14:textId="77777777" w:rsidR="00161234" w:rsidRDefault="00161234" w:rsidP="00241CB5">
            <w:pPr>
              <w:pStyle w:val="APDTable"/>
              <w:spacing w:before="0"/>
            </w:pPr>
          </w:p>
        </w:tc>
      </w:tr>
      <w:tr w:rsidR="00161234" w14:paraId="6C6BD140" w14:textId="77777777" w:rsidTr="00BF76A8">
        <w:trPr>
          <w:cantSplit/>
          <w:trHeight w:val="317"/>
          <w:tblHeader/>
          <w:jc w:val="center"/>
        </w:trPr>
        <w:tc>
          <w:tcPr>
            <w:tcW w:w="1298" w:type="dxa"/>
            <w:vAlign w:val="bottom"/>
          </w:tcPr>
          <w:p w14:paraId="322BF038" w14:textId="77777777" w:rsidR="00161234" w:rsidRDefault="00161234" w:rsidP="00241CB5">
            <w:pPr>
              <w:pStyle w:val="APDTable"/>
              <w:spacing w:before="0"/>
            </w:pPr>
          </w:p>
        </w:tc>
        <w:tc>
          <w:tcPr>
            <w:tcW w:w="1304" w:type="dxa"/>
            <w:vAlign w:val="bottom"/>
          </w:tcPr>
          <w:p w14:paraId="5AAB6591" w14:textId="77777777" w:rsidR="00161234" w:rsidRDefault="00161234" w:rsidP="00241CB5">
            <w:pPr>
              <w:pStyle w:val="APDTable"/>
              <w:spacing w:before="0"/>
            </w:pPr>
          </w:p>
        </w:tc>
        <w:tc>
          <w:tcPr>
            <w:tcW w:w="1308" w:type="dxa"/>
            <w:vAlign w:val="bottom"/>
          </w:tcPr>
          <w:p w14:paraId="7C64419D" w14:textId="77777777" w:rsidR="00161234" w:rsidRDefault="00161234" w:rsidP="00241CB5">
            <w:pPr>
              <w:pStyle w:val="APDTable"/>
              <w:spacing w:before="0"/>
            </w:pPr>
          </w:p>
        </w:tc>
        <w:tc>
          <w:tcPr>
            <w:tcW w:w="1303" w:type="dxa"/>
            <w:vAlign w:val="bottom"/>
          </w:tcPr>
          <w:p w14:paraId="2D36315A" w14:textId="77777777" w:rsidR="00161234" w:rsidRDefault="00161234" w:rsidP="00241CB5">
            <w:pPr>
              <w:pStyle w:val="APDTable"/>
              <w:spacing w:before="0"/>
            </w:pPr>
          </w:p>
        </w:tc>
        <w:tc>
          <w:tcPr>
            <w:tcW w:w="1303" w:type="dxa"/>
            <w:vAlign w:val="bottom"/>
          </w:tcPr>
          <w:p w14:paraId="1310135A" w14:textId="77777777" w:rsidR="00161234" w:rsidRDefault="00161234" w:rsidP="00241CB5">
            <w:pPr>
              <w:pStyle w:val="APDTable"/>
              <w:spacing w:before="0"/>
            </w:pPr>
          </w:p>
        </w:tc>
        <w:tc>
          <w:tcPr>
            <w:tcW w:w="1304" w:type="dxa"/>
            <w:vAlign w:val="bottom"/>
          </w:tcPr>
          <w:p w14:paraId="6AC32C60" w14:textId="77777777" w:rsidR="00161234" w:rsidRDefault="00161234" w:rsidP="00241CB5">
            <w:pPr>
              <w:pStyle w:val="APDTable"/>
              <w:spacing w:before="0"/>
            </w:pPr>
          </w:p>
        </w:tc>
        <w:tc>
          <w:tcPr>
            <w:tcW w:w="1301" w:type="dxa"/>
            <w:vAlign w:val="bottom"/>
          </w:tcPr>
          <w:p w14:paraId="5C8A400E" w14:textId="77777777" w:rsidR="00161234" w:rsidRDefault="00161234" w:rsidP="00241CB5">
            <w:pPr>
              <w:pStyle w:val="APDTable"/>
              <w:spacing w:before="0"/>
            </w:pPr>
          </w:p>
        </w:tc>
        <w:tc>
          <w:tcPr>
            <w:tcW w:w="1302" w:type="dxa"/>
            <w:vAlign w:val="bottom"/>
          </w:tcPr>
          <w:p w14:paraId="3EC8497B" w14:textId="77777777" w:rsidR="00161234" w:rsidRDefault="00161234" w:rsidP="00241CB5">
            <w:pPr>
              <w:pStyle w:val="APDTable"/>
              <w:spacing w:before="0"/>
            </w:pPr>
          </w:p>
        </w:tc>
        <w:tc>
          <w:tcPr>
            <w:tcW w:w="1299" w:type="dxa"/>
            <w:vAlign w:val="bottom"/>
          </w:tcPr>
          <w:p w14:paraId="24B7B8D8" w14:textId="77777777" w:rsidR="00161234" w:rsidRDefault="00161234" w:rsidP="00241CB5">
            <w:pPr>
              <w:pStyle w:val="APDTable"/>
              <w:spacing w:before="0"/>
            </w:pPr>
          </w:p>
        </w:tc>
        <w:tc>
          <w:tcPr>
            <w:tcW w:w="1383" w:type="dxa"/>
            <w:vAlign w:val="bottom"/>
          </w:tcPr>
          <w:p w14:paraId="373B030C" w14:textId="77777777" w:rsidR="00161234" w:rsidRDefault="00161234" w:rsidP="00241CB5">
            <w:pPr>
              <w:pStyle w:val="APDTable"/>
              <w:spacing w:before="0"/>
            </w:pPr>
          </w:p>
        </w:tc>
        <w:tc>
          <w:tcPr>
            <w:tcW w:w="1295" w:type="dxa"/>
            <w:vAlign w:val="bottom"/>
          </w:tcPr>
          <w:p w14:paraId="6DF0AF42" w14:textId="77777777" w:rsidR="00161234" w:rsidRDefault="00161234" w:rsidP="00241CB5">
            <w:pPr>
              <w:pStyle w:val="APDTable"/>
              <w:spacing w:before="0"/>
            </w:pPr>
          </w:p>
        </w:tc>
        <w:tc>
          <w:tcPr>
            <w:tcW w:w="1295" w:type="dxa"/>
            <w:vAlign w:val="bottom"/>
          </w:tcPr>
          <w:p w14:paraId="45807741" w14:textId="77777777" w:rsidR="00161234" w:rsidRDefault="00161234" w:rsidP="00241CB5">
            <w:pPr>
              <w:pStyle w:val="APDTable"/>
              <w:spacing w:before="0"/>
            </w:pPr>
          </w:p>
        </w:tc>
      </w:tr>
      <w:tr w:rsidR="00161234" w14:paraId="391FD79A" w14:textId="77777777" w:rsidTr="00BF76A8">
        <w:trPr>
          <w:cantSplit/>
          <w:trHeight w:val="317"/>
          <w:tblHeader/>
          <w:jc w:val="center"/>
        </w:trPr>
        <w:tc>
          <w:tcPr>
            <w:tcW w:w="1298" w:type="dxa"/>
            <w:vAlign w:val="bottom"/>
          </w:tcPr>
          <w:p w14:paraId="7F477FE1" w14:textId="77777777" w:rsidR="00161234" w:rsidRDefault="00161234" w:rsidP="00241CB5">
            <w:pPr>
              <w:pStyle w:val="APDTable"/>
              <w:spacing w:before="0"/>
            </w:pPr>
          </w:p>
        </w:tc>
        <w:tc>
          <w:tcPr>
            <w:tcW w:w="1304" w:type="dxa"/>
            <w:vAlign w:val="bottom"/>
          </w:tcPr>
          <w:p w14:paraId="7501CFD9" w14:textId="77777777" w:rsidR="00161234" w:rsidRDefault="00161234" w:rsidP="00241CB5">
            <w:pPr>
              <w:pStyle w:val="APDTable"/>
              <w:spacing w:before="0"/>
            </w:pPr>
          </w:p>
        </w:tc>
        <w:tc>
          <w:tcPr>
            <w:tcW w:w="1308" w:type="dxa"/>
            <w:vAlign w:val="bottom"/>
          </w:tcPr>
          <w:p w14:paraId="618FB470" w14:textId="77777777" w:rsidR="00161234" w:rsidRDefault="00161234" w:rsidP="00241CB5">
            <w:pPr>
              <w:pStyle w:val="APDTable"/>
              <w:spacing w:before="0"/>
            </w:pPr>
          </w:p>
        </w:tc>
        <w:tc>
          <w:tcPr>
            <w:tcW w:w="1303" w:type="dxa"/>
            <w:vAlign w:val="bottom"/>
          </w:tcPr>
          <w:p w14:paraId="610A0939" w14:textId="77777777" w:rsidR="00161234" w:rsidRDefault="00161234" w:rsidP="00241CB5">
            <w:pPr>
              <w:pStyle w:val="APDTable"/>
              <w:spacing w:before="0"/>
            </w:pPr>
          </w:p>
        </w:tc>
        <w:tc>
          <w:tcPr>
            <w:tcW w:w="1303" w:type="dxa"/>
            <w:vAlign w:val="bottom"/>
          </w:tcPr>
          <w:p w14:paraId="5910B60F" w14:textId="77777777" w:rsidR="00161234" w:rsidRDefault="00161234" w:rsidP="00241CB5">
            <w:pPr>
              <w:pStyle w:val="APDTable"/>
              <w:spacing w:before="0"/>
            </w:pPr>
          </w:p>
        </w:tc>
        <w:tc>
          <w:tcPr>
            <w:tcW w:w="1304" w:type="dxa"/>
            <w:vAlign w:val="bottom"/>
          </w:tcPr>
          <w:p w14:paraId="71253BEE" w14:textId="77777777" w:rsidR="00161234" w:rsidRDefault="00161234" w:rsidP="00241CB5">
            <w:pPr>
              <w:pStyle w:val="APDTable"/>
              <w:spacing w:before="0"/>
            </w:pPr>
          </w:p>
        </w:tc>
        <w:tc>
          <w:tcPr>
            <w:tcW w:w="1301" w:type="dxa"/>
            <w:vAlign w:val="bottom"/>
          </w:tcPr>
          <w:p w14:paraId="3C791B89" w14:textId="77777777" w:rsidR="00161234" w:rsidRDefault="00161234" w:rsidP="00241CB5">
            <w:pPr>
              <w:pStyle w:val="APDTable"/>
              <w:spacing w:before="0"/>
            </w:pPr>
          </w:p>
        </w:tc>
        <w:tc>
          <w:tcPr>
            <w:tcW w:w="1302" w:type="dxa"/>
            <w:vAlign w:val="bottom"/>
          </w:tcPr>
          <w:p w14:paraId="0D223D33" w14:textId="77777777" w:rsidR="00161234" w:rsidRDefault="00161234" w:rsidP="00241CB5">
            <w:pPr>
              <w:pStyle w:val="APDTable"/>
              <w:spacing w:before="0"/>
            </w:pPr>
          </w:p>
        </w:tc>
        <w:tc>
          <w:tcPr>
            <w:tcW w:w="1299" w:type="dxa"/>
            <w:vAlign w:val="bottom"/>
          </w:tcPr>
          <w:p w14:paraId="75928C9D" w14:textId="77777777" w:rsidR="00161234" w:rsidRDefault="00161234" w:rsidP="00241CB5">
            <w:pPr>
              <w:pStyle w:val="APDTable"/>
              <w:spacing w:before="0"/>
            </w:pPr>
          </w:p>
        </w:tc>
        <w:tc>
          <w:tcPr>
            <w:tcW w:w="1383" w:type="dxa"/>
            <w:vAlign w:val="bottom"/>
          </w:tcPr>
          <w:p w14:paraId="122960FE" w14:textId="77777777" w:rsidR="00161234" w:rsidRDefault="00161234" w:rsidP="00241CB5">
            <w:pPr>
              <w:pStyle w:val="APDTable"/>
              <w:spacing w:before="0"/>
            </w:pPr>
          </w:p>
        </w:tc>
        <w:tc>
          <w:tcPr>
            <w:tcW w:w="1295" w:type="dxa"/>
            <w:vAlign w:val="bottom"/>
          </w:tcPr>
          <w:p w14:paraId="587AB0C9" w14:textId="77777777" w:rsidR="00161234" w:rsidRDefault="00161234" w:rsidP="00241CB5">
            <w:pPr>
              <w:pStyle w:val="APDTable"/>
              <w:spacing w:before="0"/>
            </w:pPr>
          </w:p>
        </w:tc>
        <w:tc>
          <w:tcPr>
            <w:tcW w:w="1295" w:type="dxa"/>
            <w:vAlign w:val="bottom"/>
          </w:tcPr>
          <w:p w14:paraId="75DCF7EB" w14:textId="77777777" w:rsidR="00161234" w:rsidRDefault="00161234" w:rsidP="00241CB5">
            <w:pPr>
              <w:pStyle w:val="APDTable"/>
              <w:spacing w:before="0"/>
            </w:pPr>
          </w:p>
        </w:tc>
      </w:tr>
    </w:tbl>
    <w:p w14:paraId="159EF1B6" w14:textId="77777777" w:rsidR="00CD1D25" w:rsidRDefault="00CD1D25">
      <w:pPr>
        <w:rPr>
          <w:rFonts w:ascii="Times New Roman" w:hAnsi="Times New Roman" w:cs="Times New Roman"/>
          <w:b/>
          <w:sz w:val="20"/>
          <w:szCs w:val="20"/>
        </w:rPr>
      </w:pPr>
      <w:r>
        <w:br w:type="page"/>
      </w:r>
    </w:p>
    <w:p w14:paraId="076E715F" w14:textId="77777777" w:rsidR="00CD1D25" w:rsidRDefault="00CD1D25" w:rsidP="006E29D6">
      <w:pPr>
        <w:pStyle w:val="APDHeadingLevel1"/>
      </w:pPr>
      <w:r>
        <w:lastRenderedPageBreak/>
        <w:t>Municipal Solid Waste Landfill/Waste Disposal Site Attributes</w:t>
      </w:r>
    </w:p>
    <w:p w14:paraId="32FFF113" w14:textId="77777777" w:rsidR="00CD1D25" w:rsidRDefault="00CD1D25" w:rsidP="006E29D6">
      <w:pPr>
        <w:pStyle w:val="APDHeadingLevel1"/>
      </w:pPr>
      <w:r>
        <w:t>Form OP-UA44</w:t>
      </w:r>
      <w:r w:rsidR="00534283">
        <w:t xml:space="preserve"> (Page 3)</w:t>
      </w:r>
    </w:p>
    <w:p w14:paraId="1FD03C26" w14:textId="77777777" w:rsidR="00CD1D25" w:rsidRDefault="00CD1D25" w:rsidP="006E29D6">
      <w:pPr>
        <w:pStyle w:val="APDHeadingLevel1"/>
      </w:pPr>
      <w:r>
        <w:t>Federal Operating Permit Program</w:t>
      </w:r>
    </w:p>
    <w:p w14:paraId="12A033E8" w14:textId="77777777" w:rsidR="00CD1D25" w:rsidRDefault="00CD1D25" w:rsidP="006E29D6">
      <w:pPr>
        <w:pStyle w:val="APDHeadingLevel1"/>
      </w:pPr>
      <w:bookmarkStart w:id="17" w:name="TBL3"/>
      <w:bookmarkStart w:id="18" w:name="_Hlk76107774"/>
      <w:r>
        <w:t xml:space="preserve">Table </w:t>
      </w:r>
      <w:r w:rsidR="0099525A">
        <w:t>3</w:t>
      </w:r>
      <w:bookmarkEnd w:id="17"/>
      <w:r>
        <w:t>:  Title 40 Code of Federal Regulations Part 6</w:t>
      </w:r>
      <w:r w:rsidR="0099525A">
        <w:t>1</w:t>
      </w:r>
      <w:r>
        <w:t xml:space="preserve"> (40 CFR Part 6</w:t>
      </w:r>
      <w:r w:rsidR="0099525A">
        <w:t>1</w:t>
      </w:r>
      <w:r>
        <w:t>)</w:t>
      </w:r>
    </w:p>
    <w:p w14:paraId="26F4044E" w14:textId="3CCD8677" w:rsidR="00CD1D25" w:rsidRDefault="00CD1D25" w:rsidP="006E29D6">
      <w:pPr>
        <w:pStyle w:val="APDHeadingLevel1"/>
      </w:pPr>
      <w:r>
        <w:t xml:space="preserve">Subchapter </w:t>
      </w:r>
      <w:r w:rsidR="0099525A">
        <w:t>M:</w:t>
      </w:r>
      <w:r>
        <w:t xml:space="preserve"> </w:t>
      </w:r>
      <w:r w:rsidR="0099525A">
        <w:t xml:space="preserve"> National Emission Standard for Asbestos</w:t>
      </w:r>
    </w:p>
    <w:p w14:paraId="057C2A2E" w14:textId="77777777" w:rsidR="00577D59" w:rsidRDefault="00577D59" w:rsidP="006E29D6">
      <w:pPr>
        <w:pStyle w:val="APDHeadingLevel1"/>
      </w:pPr>
      <w:r>
        <w:t>Texas Commission on Environmental Quality</w:t>
      </w:r>
    </w:p>
    <w:bookmarkEnd w:id="18"/>
    <w:p w14:paraId="6B12DEFD" w14:textId="30851723" w:rsidR="002B647B" w:rsidRDefault="002B647B" w:rsidP="00241CB5">
      <w:pPr>
        <w:pStyle w:val="APDTable"/>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  Title 40 Code of Federal Regulations Part 61 (40 CFR Part 61)&#10;Subchapter M:  National Emission Standard for Asbestos&#10;"/>
      </w:tblPr>
      <w:tblGrid>
        <w:gridCol w:w="4800"/>
        <w:gridCol w:w="4800"/>
        <w:gridCol w:w="4800"/>
      </w:tblGrid>
      <w:tr w:rsidR="00241CB5" w:rsidRPr="00577D59" w14:paraId="57FB4730" w14:textId="77777777" w:rsidTr="00AD17A6">
        <w:trPr>
          <w:cantSplit/>
          <w:tblHeader/>
        </w:trPr>
        <w:tc>
          <w:tcPr>
            <w:tcW w:w="4800" w:type="dxa"/>
            <w:shd w:val="clear" w:color="auto" w:fill="D9D9D9" w:themeFill="background1" w:themeFillShade="D9"/>
          </w:tcPr>
          <w:p w14:paraId="2FE5AA86" w14:textId="77777777" w:rsidR="00241CB5" w:rsidRPr="00577D59" w:rsidRDefault="00241CB5"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Date</w:t>
            </w:r>
          </w:p>
        </w:tc>
        <w:tc>
          <w:tcPr>
            <w:tcW w:w="4800" w:type="dxa"/>
            <w:shd w:val="clear" w:color="auto" w:fill="D9D9D9" w:themeFill="background1" w:themeFillShade="D9"/>
          </w:tcPr>
          <w:p w14:paraId="18CBABCD" w14:textId="77777777" w:rsidR="00241CB5" w:rsidRPr="00577D59" w:rsidRDefault="00241CB5"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Permit No.</w:t>
            </w:r>
          </w:p>
        </w:tc>
        <w:tc>
          <w:tcPr>
            <w:tcW w:w="4800" w:type="dxa"/>
            <w:shd w:val="clear" w:color="auto" w:fill="D9D9D9" w:themeFill="background1" w:themeFillShade="D9"/>
          </w:tcPr>
          <w:p w14:paraId="588A9822" w14:textId="77777777" w:rsidR="00241CB5" w:rsidRPr="00577D59" w:rsidRDefault="00241CB5"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Regulated Entity No.</w:t>
            </w:r>
          </w:p>
        </w:tc>
      </w:tr>
      <w:tr w:rsidR="00241CB5" w14:paraId="7E210B93" w14:textId="77777777" w:rsidTr="00AD17A6">
        <w:trPr>
          <w:cantSplit/>
          <w:tblHeader/>
        </w:trPr>
        <w:tc>
          <w:tcPr>
            <w:tcW w:w="4800" w:type="dxa"/>
          </w:tcPr>
          <w:p w14:paraId="5DE6D96C" w14:textId="77777777" w:rsidR="00241CB5" w:rsidRDefault="00241CB5" w:rsidP="00AD17A6">
            <w:pPr>
              <w:rPr>
                <w:rFonts w:asciiTheme="majorHAnsi" w:hAnsiTheme="majorHAnsi" w:cstheme="majorHAnsi"/>
              </w:rPr>
            </w:pPr>
          </w:p>
        </w:tc>
        <w:tc>
          <w:tcPr>
            <w:tcW w:w="4800" w:type="dxa"/>
          </w:tcPr>
          <w:p w14:paraId="7C2FEE08" w14:textId="77777777" w:rsidR="00241CB5" w:rsidRDefault="00241CB5" w:rsidP="00AD17A6">
            <w:pPr>
              <w:rPr>
                <w:rFonts w:asciiTheme="majorHAnsi" w:hAnsiTheme="majorHAnsi" w:cstheme="majorHAnsi"/>
              </w:rPr>
            </w:pPr>
          </w:p>
        </w:tc>
        <w:tc>
          <w:tcPr>
            <w:tcW w:w="4800" w:type="dxa"/>
          </w:tcPr>
          <w:p w14:paraId="55CB9507" w14:textId="77777777" w:rsidR="00241CB5" w:rsidRDefault="00241CB5" w:rsidP="00AD17A6">
            <w:pPr>
              <w:rPr>
                <w:rFonts w:asciiTheme="majorHAnsi" w:hAnsiTheme="majorHAnsi" w:cstheme="majorHAnsi"/>
              </w:rPr>
            </w:pPr>
          </w:p>
        </w:tc>
      </w:tr>
    </w:tbl>
    <w:p w14:paraId="22383704" w14:textId="77777777" w:rsidR="00FC2334" w:rsidRPr="00FC2334" w:rsidRDefault="00FC2334" w:rsidP="00FC2334">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3:  Title 40 Code of Federal Regulations Part 61 (40 CFR Part 61)&#10;Subchapter M:  National Emission Standard for Asbestos&#10;&#10;"/>
      </w:tblPr>
      <w:tblGrid>
        <w:gridCol w:w="1507"/>
        <w:gridCol w:w="1890"/>
        <w:gridCol w:w="2629"/>
        <w:gridCol w:w="3551"/>
        <w:gridCol w:w="2489"/>
        <w:gridCol w:w="2334"/>
      </w:tblGrid>
      <w:tr w:rsidR="0099525A" w:rsidRPr="00FC2334" w14:paraId="78B6BCF0" w14:textId="77777777" w:rsidTr="00FC2334">
        <w:trPr>
          <w:cantSplit/>
          <w:trHeight w:val="317"/>
          <w:tblHeader/>
        </w:trPr>
        <w:tc>
          <w:tcPr>
            <w:tcW w:w="1507" w:type="dxa"/>
            <w:shd w:val="clear" w:color="auto" w:fill="D9D9D9" w:themeFill="background1" w:themeFillShade="D9"/>
          </w:tcPr>
          <w:p w14:paraId="2E3E6B2A" w14:textId="77777777" w:rsidR="0099525A" w:rsidRPr="00FC2334" w:rsidRDefault="0099525A" w:rsidP="00FC2334">
            <w:pPr>
              <w:jc w:val="center"/>
              <w:rPr>
                <w:rFonts w:asciiTheme="majorHAnsi" w:hAnsiTheme="majorHAnsi" w:cstheme="majorHAnsi"/>
                <w:b/>
                <w:bCs/>
                <w:sz w:val="20"/>
                <w:szCs w:val="20"/>
              </w:rPr>
            </w:pPr>
            <w:r w:rsidRPr="00FC2334">
              <w:rPr>
                <w:rFonts w:asciiTheme="majorHAnsi" w:hAnsiTheme="majorHAnsi" w:cstheme="majorHAnsi"/>
                <w:b/>
                <w:bCs/>
                <w:sz w:val="20"/>
                <w:szCs w:val="20"/>
              </w:rPr>
              <w:t>Unit ID No.</w:t>
            </w:r>
          </w:p>
        </w:tc>
        <w:tc>
          <w:tcPr>
            <w:tcW w:w="1890" w:type="dxa"/>
            <w:shd w:val="clear" w:color="auto" w:fill="D9D9D9" w:themeFill="background1" w:themeFillShade="D9"/>
          </w:tcPr>
          <w:p w14:paraId="2BA1FE07" w14:textId="77777777" w:rsidR="0099525A" w:rsidRPr="00FC2334" w:rsidRDefault="0099525A" w:rsidP="00FC2334">
            <w:pPr>
              <w:jc w:val="center"/>
              <w:rPr>
                <w:rFonts w:asciiTheme="majorHAnsi" w:hAnsiTheme="majorHAnsi" w:cstheme="majorHAnsi"/>
                <w:b/>
                <w:bCs/>
                <w:sz w:val="20"/>
                <w:szCs w:val="20"/>
              </w:rPr>
            </w:pPr>
            <w:r w:rsidRPr="00FC2334">
              <w:rPr>
                <w:rFonts w:asciiTheme="majorHAnsi" w:hAnsiTheme="majorHAnsi" w:cstheme="majorHAnsi"/>
                <w:b/>
                <w:bCs/>
                <w:sz w:val="20"/>
                <w:szCs w:val="20"/>
              </w:rPr>
              <w:t>SOP/GOP Index No.</w:t>
            </w:r>
          </w:p>
        </w:tc>
        <w:tc>
          <w:tcPr>
            <w:tcW w:w="2629" w:type="dxa"/>
            <w:shd w:val="clear" w:color="auto" w:fill="D9D9D9" w:themeFill="background1" w:themeFillShade="D9"/>
          </w:tcPr>
          <w:p w14:paraId="009B2F3C" w14:textId="77777777" w:rsidR="0099525A" w:rsidRPr="00FC2334" w:rsidRDefault="0099525A" w:rsidP="00FC2334">
            <w:pPr>
              <w:jc w:val="center"/>
              <w:rPr>
                <w:rFonts w:asciiTheme="majorHAnsi" w:hAnsiTheme="majorHAnsi" w:cstheme="majorHAnsi"/>
                <w:b/>
                <w:bCs/>
                <w:sz w:val="20"/>
                <w:szCs w:val="20"/>
              </w:rPr>
            </w:pPr>
            <w:r w:rsidRPr="00FC2334">
              <w:rPr>
                <w:rFonts w:asciiTheme="majorHAnsi" w:hAnsiTheme="majorHAnsi" w:cstheme="majorHAnsi"/>
                <w:b/>
                <w:bCs/>
                <w:sz w:val="20"/>
                <w:szCs w:val="20"/>
              </w:rPr>
              <w:t>Waste Disposal Site</w:t>
            </w:r>
          </w:p>
        </w:tc>
        <w:tc>
          <w:tcPr>
            <w:tcW w:w="3551" w:type="dxa"/>
            <w:shd w:val="clear" w:color="auto" w:fill="D9D9D9" w:themeFill="background1" w:themeFillShade="D9"/>
          </w:tcPr>
          <w:p w14:paraId="5C6FB85C" w14:textId="77777777" w:rsidR="0099525A" w:rsidRPr="00FC2334" w:rsidRDefault="0099525A" w:rsidP="00FC2334">
            <w:pPr>
              <w:jc w:val="center"/>
              <w:rPr>
                <w:rFonts w:asciiTheme="majorHAnsi" w:hAnsiTheme="majorHAnsi" w:cstheme="majorHAnsi"/>
                <w:b/>
                <w:bCs/>
                <w:sz w:val="20"/>
                <w:szCs w:val="20"/>
              </w:rPr>
            </w:pPr>
            <w:r w:rsidRPr="00FC2334">
              <w:rPr>
                <w:rFonts w:asciiTheme="majorHAnsi" w:hAnsiTheme="majorHAnsi" w:cstheme="majorHAnsi"/>
                <w:b/>
                <w:bCs/>
                <w:sz w:val="20"/>
                <w:szCs w:val="20"/>
              </w:rPr>
              <w:t>Alternative Control Method</w:t>
            </w:r>
          </w:p>
        </w:tc>
        <w:tc>
          <w:tcPr>
            <w:tcW w:w="2489" w:type="dxa"/>
            <w:shd w:val="clear" w:color="auto" w:fill="D9D9D9" w:themeFill="background1" w:themeFillShade="D9"/>
          </w:tcPr>
          <w:p w14:paraId="450077AA" w14:textId="77777777" w:rsidR="0099525A" w:rsidRPr="00FC2334" w:rsidRDefault="0099525A" w:rsidP="00FC2334">
            <w:pPr>
              <w:jc w:val="center"/>
              <w:rPr>
                <w:rFonts w:asciiTheme="majorHAnsi" w:hAnsiTheme="majorHAnsi" w:cstheme="majorHAnsi"/>
                <w:b/>
                <w:bCs/>
                <w:sz w:val="20"/>
                <w:szCs w:val="20"/>
              </w:rPr>
            </w:pPr>
            <w:r w:rsidRPr="00FC2334">
              <w:rPr>
                <w:rFonts w:asciiTheme="majorHAnsi" w:hAnsiTheme="majorHAnsi" w:cstheme="majorHAnsi"/>
                <w:b/>
                <w:bCs/>
                <w:sz w:val="20"/>
                <w:szCs w:val="20"/>
              </w:rPr>
              <w:t>ACM ID No.</w:t>
            </w:r>
          </w:p>
        </w:tc>
        <w:tc>
          <w:tcPr>
            <w:tcW w:w="2334" w:type="dxa"/>
            <w:shd w:val="clear" w:color="auto" w:fill="D9D9D9" w:themeFill="background1" w:themeFillShade="D9"/>
          </w:tcPr>
          <w:p w14:paraId="3DFB9CAF" w14:textId="77777777" w:rsidR="0099525A" w:rsidRPr="00FC2334" w:rsidRDefault="0099525A" w:rsidP="00FC2334">
            <w:pPr>
              <w:jc w:val="center"/>
              <w:rPr>
                <w:rFonts w:asciiTheme="majorHAnsi" w:hAnsiTheme="majorHAnsi" w:cstheme="majorHAnsi"/>
                <w:b/>
                <w:bCs/>
                <w:sz w:val="20"/>
                <w:szCs w:val="20"/>
              </w:rPr>
            </w:pPr>
            <w:r w:rsidRPr="00FC2334">
              <w:rPr>
                <w:rFonts w:asciiTheme="majorHAnsi" w:hAnsiTheme="majorHAnsi" w:cstheme="majorHAnsi"/>
                <w:b/>
                <w:bCs/>
                <w:sz w:val="20"/>
                <w:szCs w:val="20"/>
              </w:rPr>
              <w:t>Emission Compliance</w:t>
            </w:r>
          </w:p>
        </w:tc>
      </w:tr>
      <w:tr w:rsidR="0099525A" w:rsidRPr="00FC2334" w14:paraId="70608F8B" w14:textId="77777777" w:rsidTr="00FC2334">
        <w:trPr>
          <w:cantSplit/>
          <w:trHeight w:val="317"/>
          <w:tblHeader/>
        </w:trPr>
        <w:tc>
          <w:tcPr>
            <w:tcW w:w="1507" w:type="dxa"/>
            <w:vAlign w:val="bottom"/>
          </w:tcPr>
          <w:p w14:paraId="157B3B73" w14:textId="77777777" w:rsidR="0099525A" w:rsidRPr="00FC2334" w:rsidRDefault="0099525A" w:rsidP="00FC2334">
            <w:pPr>
              <w:rPr>
                <w:rFonts w:asciiTheme="majorHAnsi" w:hAnsiTheme="majorHAnsi" w:cstheme="majorHAnsi"/>
                <w:sz w:val="20"/>
                <w:szCs w:val="20"/>
              </w:rPr>
            </w:pPr>
          </w:p>
        </w:tc>
        <w:tc>
          <w:tcPr>
            <w:tcW w:w="1890" w:type="dxa"/>
            <w:vAlign w:val="bottom"/>
          </w:tcPr>
          <w:p w14:paraId="33A472C9" w14:textId="77777777" w:rsidR="0099525A" w:rsidRPr="00FC2334" w:rsidRDefault="0099525A" w:rsidP="00FC2334">
            <w:pPr>
              <w:rPr>
                <w:rFonts w:asciiTheme="majorHAnsi" w:hAnsiTheme="majorHAnsi" w:cstheme="majorHAnsi"/>
                <w:sz w:val="20"/>
                <w:szCs w:val="20"/>
              </w:rPr>
            </w:pPr>
          </w:p>
        </w:tc>
        <w:tc>
          <w:tcPr>
            <w:tcW w:w="2629" w:type="dxa"/>
            <w:vAlign w:val="bottom"/>
          </w:tcPr>
          <w:p w14:paraId="46D451DA" w14:textId="77777777" w:rsidR="0099525A" w:rsidRPr="00FC2334" w:rsidRDefault="0099525A" w:rsidP="00FC2334">
            <w:pPr>
              <w:rPr>
                <w:rFonts w:asciiTheme="majorHAnsi" w:hAnsiTheme="majorHAnsi" w:cstheme="majorHAnsi"/>
                <w:sz w:val="20"/>
                <w:szCs w:val="20"/>
              </w:rPr>
            </w:pPr>
          </w:p>
        </w:tc>
        <w:tc>
          <w:tcPr>
            <w:tcW w:w="3551" w:type="dxa"/>
            <w:vAlign w:val="bottom"/>
          </w:tcPr>
          <w:p w14:paraId="5A54E0F3" w14:textId="77777777" w:rsidR="0099525A" w:rsidRPr="00FC2334" w:rsidRDefault="0099525A" w:rsidP="00FC2334">
            <w:pPr>
              <w:rPr>
                <w:rFonts w:asciiTheme="majorHAnsi" w:hAnsiTheme="majorHAnsi" w:cstheme="majorHAnsi"/>
                <w:sz w:val="20"/>
                <w:szCs w:val="20"/>
              </w:rPr>
            </w:pPr>
          </w:p>
        </w:tc>
        <w:tc>
          <w:tcPr>
            <w:tcW w:w="2489" w:type="dxa"/>
            <w:vAlign w:val="bottom"/>
          </w:tcPr>
          <w:p w14:paraId="0546B26E" w14:textId="77777777" w:rsidR="0099525A" w:rsidRPr="00FC2334" w:rsidRDefault="0099525A" w:rsidP="00FC2334">
            <w:pPr>
              <w:rPr>
                <w:rFonts w:asciiTheme="majorHAnsi" w:hAnsiTheme="majorHAnsi" w:cstheme="majorHAnsi"/>
                <w:sz w:val="20"/>
                <w:szCs w:val="20"/>
              </w:rPr>
            </w:pPr>
          </w:p>
        </w:tc>
        <w:tc>
          <w:tcPr>
            <w:tcW w:w="2334" w:type="dxa"/>
            <w:vAlign w:val="bottom"/>
          </w:tcPr>
          <w:p w14:paraId="0437EBDF" w14:textId="77777777" w:rsidR="0099525A" w:rsidRPr="00FC2334" w:rsidRDefault="0099525A" w:rsidP="00FC2334">
            <w:pPr>
              <w:rPr>
                <w:rFonts w:asciiTheme="majorHAnsi" w:hAnsiTheme="majorHAnsi" w:cstheme="majorHAnsi"/>
                <w:sz w:val="20"/>
                <w:szCs w:val="20"/>
              </w:rPr>
            </w:pPr>
          </w:p>
        </w:tc>
      </w:tr>
      <w:tr w:rsidR="0099525A" w:rsidRPr="00FC2334" w14:paraId="0E3C191D" w14:textId="77777777" w:rsidTr="00FC2334">
        <w:trPr>
          <w:cantSplit/>
          <w:trHeight w:val="317"/>
          <w:tblHeader/>
        </w:trPr>
        <w:tc>
          <w:tcPr>
            <w:tcW w:w="1507" w:type="dxa"/>
            <w:vAlign w:val="bottom"/>
          </w:tcPr>
          <w:p w14:paraId="436FB6EA" w14:textId="77777777" w:rsidR="0099525A" w:rsidRPr="00FC2334" w:rsidRDefault="0099525A" w:rsidP="00FC2334">
            <w:pPr>
              <w:rPr>
                <w:rFonts w:asciiTheme="majorHAnsi" w:hAnsiTheme="majorHAnsi" w:cstheme="majorHAnsi"/>
                <w:sz w:val="20"/>
                <w:szCs w:val="20"/>
              </w:rPr>
            </w:pPr>
          </w:p>
        </w:tc>
        <w:tc>
          <w:tcPr>
            <w:tcW w:w="1890" w:type="dxa"/>
            <w:vAlign w:val="bottom"/>
          </w:tcPr>
          <w:p w14:paraId="2FC90CBF" w14:textId="77777777" w:rsidR="0099525A" w:rsidRPr="00FC2334" w:rsidRDefault="0099525A" w:rsidP="00FC2334">
            <w:pPr>
              <w:rPr>
                <w:rFonts w:asciiTheme="majorHAnsi" w:hAnsiTheme="majorHAnsi" w:cstheme="majorHAnsi"/>
                <w:sz w:val="20"/>
                <w:szCs w:val="20"/>
              </w:rPr>
            </w:pPr>
          </w:p>
        </w:tc>
        <w:tc>
          <w:tcPr>
            <w:tcW w:w="2629" w:type="dxa"/>
            <w:vAlign w:val="bottom"/>
          </w:tcPr>
          <w:p w14:paraId="4EFAB7C7" w14:textId="77777777" w:rsidR="0099525A" w:rsidRPr="00FC2334" w:rsidRDefault="0099525A" w:rsidP="00FC2334">
            <w:pPr>
              <w:rPr>
                <w:rFonts w:asciiTheme="majorHAnsi" w:hAnsiTheme="majorHAnsi" w:cstheme="majorHAnsi"/>
                <w:sz w:val="20"/>
                <w:szCs w:val="20"/>
              </w:rPr>
            </w:pPr>
          </w:p>
        </w:tc>
        <w:tc>
          <w:tcPr>
            <w:tcW w:w="3551" w:type="dxa"/>
            <w:vAlign w:val="bottom"/>
          </w:tcPr>
          <w:p w14:paraId="03693692" w14:textId="77777777" w:rsidR="0099525A" w:rsidRPr="00FC2334" w:rsidRDefault="0099525A" w:rsidP="00FC2334">
            <w:pPr>
              <w:rPr>
                <w:rFonts w:asciiTheme="majorHAnsi" w:hAnsiTheme="majorHAnsi" w:cstheme="majorHAnsi"/>
                <w:sz w:val="20"/>
                <w:szCs w:val="20"/>
              </w:rPr>
            </w:pPr>
          </w:p>
        </w:tc>
        <w:tc>
          <w:tcPr>
            <w:tcW w:w="2489" w:type="dxa"/>
            <w:vAlign w:val="bottom"/>
          </w:tcPr>
          <w:p w14:paraId="765F3A61" w14:textId="77777777" w:rsidR="0099525A" w:rsidRPr="00FC2334" w:rsidRDefault="0099525A" w:rsidP="00FC2334">
            <w:pPr>
              <w:rPr>
                <w:rFonts w:asciiTheme="majorHAnsi" w:hAnsiTheme="majorHAnsi" w:cstheme="majorHAnsi"/>
                <w:sz w:val="20"/>
                <w:szCs w:val="20"/>
              </w:rPr>
            </w:pPr>
          </w:p>
        </w:tc>
        <w:tc>
          <w:tcPr>
            <w:tcW w:w="2334" w:type="dxa"/>
            <w:vAlign w:val="bottom"/>
          </w:tcPr>
          <w:p w14:paraId="3E4F960C" w14:textId="77777777" w:rsidR="0099525A" w:rsidRPr="00FC2334" w:rsidRDefault="0099525A" w:rsidP="00FC2334">
            <w:pPr>
              <w:rPr>
                <w:rFonts w:asciiTheme="majorHAnsi" w:hAnsiTheme="majorHAnsi" w:cstheme="majorHAnsi"/>
                <w:sz w:val="20"/>
                <w:szCs w:val="20"/>
              </w:rPr>
            </w:pPr>
          </w:p>
        </w:tc>
      </w:tr>
      <w:tr w:rsidR="0099525A" w:rsidRPr="00FC2334" w14:paraId="61C153DC" w14:textId="77777777" w:rsidTr="00FC2334">
        <w:trPr>
          <w:cantSplit/>
          <w:trHeight w:val="317"/>
          <w:tblHeader/>
        </w:trPr>
        <w:tc>
          <w:tcPr>
            <w:tcW w:w="1507" w:type="dxa"/>
            <w:vAlign w:val="bottom"/>
          </w:tcPr>
          <w:p w14:paraId="329C1D57" w14:textId="77777777" w:rsidR="0099525A" w:rsidRPr="00FC2334" w:rsidRDefault="0099525A" w:rsidP="00FC2334">
            <w:pPr>
              <w:rPr>
                <w:rFonts w:asciiTheme="majorHAnsi" w:hAnsiTheme="majorHAnsi" w:cstheme="majorHAnsi"/>
                <w:sz w:val="20"/>
                <w:szCs w:val="20"/>
              </w:rPr>
            </w:pPr>
          </w:p>
        </w:tc>
        <w:tc>
          <w:tcPr>
            <w:tcW w:w="1890" w:type="dxa"/>
            <w:vAlign w:val="bottom"/>
          </w:tcPr>
          <w:p w14:paraId="2A1E681A" w14:textId="77777777" w:rsidR="0099525A" w:rsidRPr="00FC2334" w:rsidRDefault="0099525A" w:rsidP="00FC2334">
            <w:pPr>
              <w:rPr>
                <w:rFonts w:asciiTheme="majorHAnsi" w:hAnsiTheme="majorHAnsi" w:cstheme="majorHAnsi"/>
                <w:sz w:val="20"/>
                <w:szCs w:val="20"/>
              </w:rPr>
            </w:pPr>
          </w:p>
        </w:tc>
        <w:tc>
          <w:tcPr>
            <w:tcW w:w="2629" w:type="dxa"/>
            <w:vAlign w:val="bottom"/>
          </w:tcPr>
          <w:p w14:paraId="6B8C6A96" w14:textId="77777777" w:rsidR="0099525A" w:rsidRPr="00FC2334" w:rsidRDefault="0099525A" w:rsidP="00FC2334">
            <w:pPr>
              <w:rPr>
                <w:rFonts w:asciiTheme="majorHAnsi" w:hAnsiTheme="majorHAnsi" w:cstheme="majorHAnsi"/>
                <w:sz w:val="20"/>
                <w:szCs w:val="20"/>
              </w:rPr>
            </w:pPr>
          </w:p>
        </w:tc>
        <w:tc>
          <w:tcPr>
            <w:tcW w:w="3551" w:type="dxa"/>
            <w:vAlign w:val="bottom"/>
          </w:tcPr>
          <w:p w14:paraId="04E1DEBA" w14:textId="77777777" w:rsidR="0099525A" w:rsidRPr="00FC2334" w:rsidRDefault="0099525A" w:rsidP="00FC2334">
            <w:pPr>
              <w:rPr>
                <w:rFonts w:asciiTheme="majorHAnsi" w:hAnsiTheme="majorHAnsi" w:cstheme="majorHAnsi"/>
                <w:sz w:val="20"/>
                <w:szCs w:val="20"/>
              </w:rPr>
            </w:pPr>
          </w:p>
        </w:tc>
        <w:tc>
          <w:tcPr>
            <w:tcW w:w="2489" w:type="dxa"/>
            <w:vAlign w:val="bottom"/>
          </w:tcPr>
          <w:p w14:paraId="682A3E24" w14:textId="77777777" w:rsidR="0099525A" w:rsidRPr="00FC2334" w:rsidRDefault="0099525A" w:rsidP="00FC2334">
            <w:pPr>
              <w:rPr>
                <w:rFonts w:asciiTheme="majorHAnsi" w:hAnsiTheme="majorHAnsi" w:cstheme="majorHAnsi"/>
                <w:sz w:val="20"/>
                <w:szCs w:val="20"/>
              </w:rPr>
            </w:pPr>
          </w:p>
        </w:tc>
        <w:tc>
          <w:tcPr>
            <w:tcW w:w="2334" w:type="dxa"/>
            <w:vAlign w:val="bottom"/>
          </w:tcPr>
          <w:p w14:paraId="379ECA3D" w14:textId="77777777" w:rsidR="0099525A" w:rsidRPr="00FC2334" w:rsidRDefault="0099525A" w:rsidP="00FC2334">
            <w:pPr>
              <w:rPr>
                <w:rFonts w:asciiTheme="majorHAnsi" w:hAnsiTheme="majorHAnsi" w:cstheme="majorHAnsi"/>
                <w:sz w:val="20"/>
                <w:szCs w:val="20"/>
              </w:rPr>
            </w:pPr>
          </w:p>
        </w:tc>
      </w:tr>
      <w:tr w:rsidR="0099525A" w:rsidRPr="00FC2334" w14:paraId="0B819FDE" w14:textId="77777777" w:rsidTr="00FC2334">
        <w:trPr>
          <w:cantSplit/>
          <w:trHeight w:val="317"/>
          <w:tblHeader/>
        </w:trPr>
        <w:tc>
          <w:tcPr>
            <w:tcW w:w="1507" w:type="dxa"/>
            <w:vAlign w:val="bottom"/>
          </w:tcPr>
          <w:p w14:paraId="50BB069F" w14:textId="77777777" w:rsidR="0099525A" w:rsidRPr="00FC2334" w:rsidRDefault="0099525A" w:rsidP="00FC2334">
            <w:pPr>
              <w:rPr>
                <w:rFonts w:asciiTheme="majorHAnsi" w:hAnsiTheme="majorHAnsi" w:cstheme="majorHAnsi"/>
                <w:sz w:val="20"/>
                <w:szCs w:val="20"/>
              </w:rPr>
            </w:pPr>
          </w:p>
        </w:tc>
        <w:tc>
          <w:tcPr>
            <w:tcW w:w="1890" w:type="dxa"/>
            <w:vAlign w:val="bottom"/>
          </w:tcPr>
          <w:p w14:paraId="31F9EA96" w14:textId="77777777" w:rsidR="0099525A" w:rsidRPr="00FC2334" w:rsidRDefault="0099525A" w:rsidP="00FC2334">
            <w:pPr>
              <w:rPr>
                <w:rFonts w:asciiTheme="majorHAnsi" w:hAnsiTheme="majorHAnsi" w:cstheme="majorHAnsi"/>
                <w:sz w:val="20"/>
                <w:szCs w:val="20"/>
              </w:rPr>
            </w:pPr>
          </w:p>
        </w:tc>
        <w:tc>
          <w:tcPr>
            <w:tcW w:w="2629" w:type="dxa"/>
            <w:vAlign w:val="bottom"/>
          </w:tcPr>
          <w:p w14:paraId="5BA95AC0" w14:textId="77777777" w:rsidR="0099525A" w:rsidRPr="00FC2334" w:rsidRDefault="0099525A" w:rsidP="00FC2334">
            <w:pPr>
              <w:rPr>
                <w:rFonts w:asciiTheme="majorHAnsi" w:hAnsiTheme="majorHAnsi" w:cstheme="majorHAnsi"/>
                <w:sz w:val="20"/>
                <w:szCs w:val="20"/>
              </w:rPr>
            </w:pPr>
          </w:p>
        </w:tc>
        <w:tc>
          <w:tcPr>
            <w:tcW w:w="3551" w:type="dxa"/>
            <w:vAlign w:val="bottom"/>
          </w:tcPr>
          <w:p w14:paraId="0B0B64ED" w14:textId="77777777" w:rsidR="0099525A" w:rsidRPr="00FC2334" w:rsidRDefault="0099525A" w:rsidP="00FC2334">
            <w:pPr>
              <w:rPr>
                <w:rFonts w:asciiTheme="majorHAnsi" w:hAnsiTheme="majorHAnsi" w:cstheme="majorHAnsi"/>
                <w:sz w:val="20"/>
                <w:szCs w:val="20"/>
              </w:rPr>
            </w:pPr>
          </w:p>
        </w:tc>
        <w:tc>
          <w:tcPr>
            <w:tcW w:w="2489" w:type="dxa"/>
            <w:vAlign w:val="bottom"/>
          </w:tcPr>
          <w:p w14:paraId="4F2B7E29" w14:textId="77777777" w:rsidR="0099525A" w:rsidRPr="00FC2334" w:rsidRDefault="0099525A" w:rsidP="00FC2334">
            <w:pPr>
              <w:rPr>
                <w:rFonts w:asciiTheme="majorHAnsi" w:hAnsiTheme="majorHAnsi" w:cstheme="majorHAnsi"/>
                <w:sz w:val="20"/>
                <w:szCs w:val="20"/>
              </w:rPr>
            </w:pPr>
          </w:p>
        </w:tc>
        <w:tc>
          <w:tcPr>
            <w:tcW w:w="2334" w:type="dxa"/>
            <w:vAlign w:val="bottom"/>
          </w:tcPr>
          <w:p w14:paraId="5293CF39" w14:textId="77777777" w:rsidR="0099525A" w:rsidRPr="00FC2334" w:rsidRDefault="0099525A" w:rsidP="00FC2334">
            <w:pPr>
              <w:rPr>
                <w:rFonts w:asciiTheme="majorHAnsi" w:hAnsiTheme="majorHAnsi" w:cstheme="majorHAnsi"/>
                <w:sz w:val="20"/>
                <w:szCs w:val="20"/>
              </w:rPr>
            </w:pPr>
          </w:p>
        </w:tc>
      </w:tr>
      <w:tr w:rsidR="0099525A" w:rsidRPr="00FC2334" w14:paraId="0721CA5C" w14:textId="77777777" w:rsidTr="00FC2334">
        <w:trPr>
          <w:cantSplit/>
          <w:trHeight w:val="317"/>
          <w:tblHeader/>
        </w:trPr>
        <w:tc>
          <w:tcPr>
            <w:tcW w:w="1507" w:type="dxa"/>
            <w:vAlign w:val="bottom"/>
          </w:tcPr>
          <w:p w14:paraId="06DEB92E" w14:textId="77777777" w:rsidR="0099525A" w:rsidRPr="00FC2334" w:rsidRDefault="0099525A" w:rsidP="00FC2334">
            <w:pPr>
              <w:rPr>
                <w:rFonts w:asciiTheme="majorHAnsi" w:hAnsiTheme="majorHAnsi" w:cstheme="majorHAnsi"/>
                <w:sz w:val="20"/>
                <w:szCs w:val="20"/>
              </w:rPr>
            </w:pPr>
          </w:p>
        </w:tc>
        <w:tc>
          <w:tcPr>
            <w:tcW w:w="1890" w:type="dxa"/>
            <w:vAlign w:val="bottom"/>
          </w:tcPr>
          <w:p w14:paraId="2972CFA9" w14:textId="77777777" w:rsidR="0099525A" w:rsidRPr="00FC2334" w:rsidRDefault="0099525A" w:rsidP="00FC2334">
            <w:pPr>
              <w:rPr>
                <w:rFonts w:asciiTheme="majorHAnsi" w:hAnsiTheme="majorHAnsi" w:cstheme="majorHAnsi"/>
                <w:sz w:val="20"/>
                <w:szCs w:val="20"/>
              </w:rPr>
            </w:pPr>
          </w:p>
        </w:tc>
        <w:tc>
          <w:tcPr>
            <w:tcW w:w="2629" w:type="dxa"/>
            <w:vAlign w:val="bottom"/>
          </w:tcPr>
          <w:p w14:paraId="349557D8" w14:textId="77777777" w:rsidR="0099525A" w:rsidRPr="00FC2334" w:rsidRDefault="0099525A" w:rsidP="00FC2334">
            <w:pPr>
              <w:rPr>
                <w:rFonts w:asciiTheme="majorHAnsi" w:hAnsiTheme="majorHAnsi" w:cstheme="majorHAnsi"/>
                <w:sz w:val="20"/>
                <w:szCs w:val="20"/>
              </w:rPr>
            </w:pPr>
          </w:p>
        </w:tc>
        <w:tc>
          <w:tcPr>
            <w:tcW w:w="3551" w:type="dxa"/>
            <w:vAlign w:val="bottom"/>
          </w:tcPr>
          <w:p w14:paraId="6057BDF4" w14:textId="77777777" w:rsidR="0099525A" w:rsidRPr="00FC2334" w:rsidRDefault="0099525A" w:rsidP="00FC2334">
            <w:pPr>
              <w:rPr>
                <w:rFonts w:asciiTheme="majorHAnsi" w:hAnsiTheme="majorHAnsi" w:cstheme="majorHAnsi"/>
                <w:sz w:val="20"/>
                <w:szCs w:val="20"/>
              </w:rPr>
            </w:pPr>
          </w:p>
        </w:tc>
        <w:tc>
          <w:tcPr>
            <w:tcW w:w="2489" w:type="dxa"/>
            <w:vAlign w:val="bottom"/>
          </w:tcPr>
          <w:p w14:paraId="211F143B" w14:textId="77777777" w:rsidR="0099525A" w:rsidRPr="00FC2334" w:rsidRDefault="0099525A" w:rsidP="00FC2334">
            <w:pPr>
              <w:rPr>
                <w:rFonts w:asciiTheme="majorHAnsi" w:hAnsiTheme="majorHAnsi" w:cstheme="majorHAnsi"/>
                <w:sz w:val="20"/>
                <w:szCs w:val="20"/>
              </w:rPr>
            </w:pPr>
          </w:p>
        </w:tc>
        <w:tc>
          <w:tcPr>
            <w:tcW w:w="2334" w:type="dxa"/>
            <w:vAlign w:val="bottom"/>
          </w:tcPr>
          <w:p w14:paraId="4057E610" w14:textId="77777777" w:rsidR="0099525A" w:rsidRPr="00FC2334" w:rsidRDefault="0099525A" w:rsidP="00FC2334">
            <w:pPr>
              <w:rPr>
                <w:rFonts w:asciiTheme="majorHAnsi" w:hAnsiTheme="majorHAnsi" w:cstheme="majorHAnsi"/>
                <w:sz w:val="20"/>
                <w:szCs w:val="20"/>
              </w:rPr>
            </w:pPr>
          </w:p>
        </w:tc>
      </w:tr>
      <w:tr w:rsidR="0099525A" w:rsidRPr="00FC2334" w14:paraId="09FADC7E" w14:textId="77777777" w:rsidTr="00FC2334">
        <w:trPr>
          <w:cantSplit/>
          <w:trHeight w:val="317"/>
          <w:tblHeader/>
        </w:trPr>
        <w:tc>
          <w:tcPr>
            <w:tcW w:w="1507" w:type="dxa"/>
            <w:vAlign w:val="bottom"/>
          </w:tcPr>
          <w:p w14:paraId="365CD708" w14:textId="77777777" w:rsidR="0099525A" w:rsidRPr="00FC2334" w:rsidRDefault="0099525A" w:rsidP="00FC2334">
            <w:pPr>
              <w:rPr>
                <w:rFonts w:asciiTheme="majorHAnsi" w:hAnsiTheme="majorHAnsi" w:cstheme="majorHAnsi"/>
                <w:sz w:val="20"/>
                <w:szCs w:val="20"/>
              </w:rPr>
            </w:pPr>
          </w:p>
        </w:tc>
        <w:tc>
          <w:tcPr>
            <w:tcW w:w="1890" w:type="dxa"/>
            <w:vAlign w:val="bottom"/>
          </w:tcPr>
          <w:p w14:paraId="22B21CCF" w14:textId="77777777" w:rsidR="0099525A" w:rsidRPr="00FC2334" w:rsidRDefault="0099525A" w:rsidP="00FC2334">
            <w:pPr>
              <w:rPr>
                <w:rFonts w:asciiTheme="majorHAnsi" w:hAnsiTheme="majorHAnsi" w:cstheme="majorHAnsi"/>
                <w:sz w:val="20"/>
                <w:szCs w:val="20"/>
              </w:rPr>
            </w:pPr>
          </w:p>
        </w:tc>
        <w:tc>
          <w:tcPr>
            <w:tcW w:w="2629" w:type="dxa"/>
            <w:vAlign w:val="bottom"/>
          </w:tcPr>
          <w:p w14:paraId="2607EEF1" w14:textId="77777777" w:rsidR="0099525A" w:rsidRPr="00FC2334" w:rsidRDefault="0099525A" w:rsidP="00FC2334">
            <w:pPr>
              <w:rPr>
                <w:rFonts w:asciiTheme="majorHAnsi" w:hAnsiTheme="majorHAnsi" w:cstheme="majorHAnsi"/>
                <w:sz w:val="20"/>
                <w:szCs w:val="20"/>
              </w:rPr>
            </w:pPr>
          </w:p>
        </w:tc>
        <w:tc>
          <w:tcPr>
            <w:tcW w:w="3551" w:type="dxa"/>
            <w:vAlign w:val="bottom"/>
          </w:tcPr>
          <w:p w14:paraId="196660CE" w14:textId="77777777" w:rsidR="0099525A" w:rsidRPr="00FC2334" w:rsidRDefault="0099525A" w:rsidP="00FC2334">
            <w:pPr>
              <w:rPr>
                <w:rFonts w:asciiTheme="majorHAnsi" w:hAnsiTheme="majorHAnsi" w:cstheme="majorHAnsi"/>
                <w:sz w:val="20"/>
                <w:szCs w:val="20"/>
              </w:rPr>
            </w:pPr>
          </w:p>
        </w:tc>
        <w:tc>
          <w:tcPr>
            <w:tcW w:w="2489" w:type="dxa"/>
            <w:vAlign w:val="bottom"/>
          </w:tcPr>
          <w:p w14:paraId="079C7CBB" w14:textId="77777777" w:rsidR="0099525A" w:rsidRPr="00FC2334" w:rsidRDefault="0099525A" w:rsidP="00FC2334">
            <w:pPr>
              <w:rPr>
                <w:rFonts w:asciiTheme="majorHAnsi" w:hAnsiTheme="majorHAnsi" w:cstheme="majorHAnsi"/>
                <w:sz w:val="20"/>
                <w:szCs w:val="20"/>
              </w:rPr>
            </w:pPr>
          </w:p>
        </w:tc>
        <w:tc>
          <w:tcPr>
            <w:tcW w:w="2334" w:type="dxa"/>
            <w:vAlign w:val="bottom"/>
          </w:tcPr>
          <w:p w14:paraId="1969C6C3" w14:textId="77777777" w:rsidR="0099525A" w:rsidRPr="00FC2334" w:rsidRDefault="0099525A" w:rsidP="00FC2334">
            <w:pPr>
              <w:rPr>
                <w:rFonts w:asciiTheme="majorHAnsi" w:hAnsiTheme="majorHAnsi" w:cstheme="majorHAnsi"/>
                <w:sz w:val="20"/>
                <w:szCs w:val="20"/>
              </w:rPr>
            </w:pPr>
          </w:p>
        </w:tc>
      </w:tr>
      <w:tr w:rsidR="0099525A" w:rsidRPr="00FC2334" w14:paraId="446E3A6E" w14:textId="77777777" w:rsidTr="00FC2334">
        <w:trPr>
          <w:cantSplit/>
          <w:trHeight w:val="317"/>
          <w:tblHeader/>
        </w:trPr>
        <w:tc>
          <w:tcPr>
            <w:tcW w:w="1507" w:type="dxa"/>
            <w:vAlign w:val="bottom"/>
          </w:tcPr>
          <w:p w14:paraId="77E98358" w14:textId="77777777" w:rsidR="0099525A" w:rsidRPr="00FC2334" w:rsidRDefault="0099525A" w:rsidP="00FC2334">
            <w:pPr>
              <w:rPr>
                <w:rFonts w:asciiTheme="majorHAnsi" w:hAnsiTheme="majorHAnsi" w:cstheme="majorHAnsi"/>
                <w:sz w:val="20"/>
                <w:szCs w:val="20"/>
              </w:rPr>
            </w:pPr>
          </w:p>
        </w:tc>
        <w:tc>
          <w:tcPr>
            <w:tcW w:w="1890" w:type="dxa"/>
            <w:vAlign w:val="bottom"/>
          </w:tcPr>
          <w:p w14:paraId="5460C24D" w14:textId="77777777" w:rsidR="0099525A" w:rsidRPr="00FC2334" w:rsidRDefault="0099525A" w:rsidP="00FC2334">
            <w:pPr>
              <w:rPr>
                <w:rFonts w:asciiTheme="majorHAnsi" w:hAnsiTheme="majorHAnsi" w:cstheme="majorHAnsi"/>
                <w:sz w:val="20"/>
                <w:szCs w:val="20"/>
              </w:rPr>
            </w:pPr>
          </w:p>
        </w:tc>
        <w:tc>
          <w:tcPr>
            <w:tcW w:w="2629" w:type="dxa"/>
            <w:vAlign w:val="bottom"/>
          </w:tcPr>
          <w:p w14:paraId="1F0ADD37" w14:textId="77777777" w:rsidR="0099525A" w:rsidRPr="00FC2334" w:rsidRDefault="0099525A" w:rsidP="00FC2334">
            <w:pPr>
              <w:rPr>
                <w:rFonts w:asciiTheme="majorHAnsi" w:hAnsiTheme="majorHAnsi" w:cstheme="majorHAnsi"/>
                <w:sz w:val="20"/>
                <w:szCs w:val="20"/>
              </w:rPr>
            </w:pPr>
          </w:p>
        </w:tc>
        <w:tc>
          <w:tcPr>
            <w:tcW w:w="3551" w:type="dxa"/>
            <w:vAlign w:val="bottom"/>
          </w:tcPr>
          <w:p w14:paraId="7ED54744" w14:textId="77777777" w:rsidR="0099525A" w:rsidRPr="00FC2334" w:rsidRDefault="0099525A" w:rsidP="00FC2334">
            <w:pPr>
              <w:rPr>
                <w:rFonts w:asciiTheme="majorHAnsi" w:hAnsiTheme="majorHAnsi" w:cstheme="majorHAnsi"/>
                <w:sz w:val="20"/>
                <w:szCs w:val="20"/>
              </w:rPr>
            </w:pPr>
          </w:p>
        </w:tc>
        <w:tc>
          <w:tcPr>
            <w:tcW w:w="2489" w:type="dxa"/>
            <w:vAlign w:val="bottom"/>
          </w:tcPr>
          <w:p w14:paraId="571BF60F" w14:textId="77777777" w:rsidR="0099525A" w:rsidRPr="00FC2334" w:rsidRDefault="0099525A" w:rsidP="00FC2334">
            <w:pPr>
              <w:rPr>
                <w:rFonts w:asciiTheme="majorHAnsi" w:hAnsiTheme="majorHAnsi" w:cstheme="majorHAnsi"/>
                <w:sz w:val="20"/>
                <w:szCs w:val="20"/>
              </w:rPr>
            </w:pPr>
          </w:p>
        </w:tc>
        <w:tc>
          <w:tcPr>
            <w:tcW w:w="2334" w:type="dxa"/>
            <w:vAlign w:val="bottom"/>
          </w:tcPr>
          <w:p w14:paraId="66BB8F1D" w14:textId="77777777" w:rsidR="0099525A" w:rsidRPr="00FC2334" w:rsidRDefault="0099525A" w:rsidP="00FC2334">
            <w:pPr>
              <w:rPr>
                <w:rFonts w:asciiTheme="majorHAnsi" w:hAnsiTheme="majorHAnsi" w:cstheme="majorHAnsi"/>
                <w:sz w:val="20"/>
                <w:szCs w:val="20"/>
              </w:rPr>
            </w:pPr>
          </w:p>
        </w:tc>
      </w:tr>
      <w:tr w:rsidR="0099525A" w:rsidRPr="00FC2334" w14:paraId="68B98D8B" w14:textId="77777777" w:rsidTr="00FC2334">
        <w:trPr>
          <w:cantSplit/>
          <w:trHeight w:val="317"/>
          <w:tblHeader/>
        </w:trPr>
        <w:tc>
          <w:tcPr>
            <w:tcW w:w="1507" w:type="dxa"/>
            <w:vAlign w:val="bottom"/>
          </w:tcPr>
          <w:p w14:paraId="53C46135" w14:textId="77777777" w:rsidR="0099525A" w:rsidRPr="00FC2334" w:rsidRDefault="0099525A" w:rsidP="00FC2334">
            <w:pPr>
              <w:rPr>
                <w:rFonts w:asciiTheme="majorHAnsi" w:hAnsiTheme="majorHAnsi" w:cstheme="majorHAnsi"/>
                <w:sz w:val="20"/>
                <w:szCs w:val="20"/>
              </w:rPr>
            </w:pPr>
          </w:p>
        </w:tc>
        <w:tc>
          <w:tcPr>
            <w:tcW w:w="1890" w:type="dxa"/>
            <w:vAlign w:val="bottom"/>
          </w:tcPr>
          <w:p w14:paraId="2FD20087" w14:textId="77777777" w:rsidR="0099525A" w:rsidRPr="00FC2334" w:rsidRDefault="0099525A" w:rsidP="00FC2334">
            <w:pPr>
              <w:rPr>
                <w:rFonts w:asciiTheme="majorHAnsi" w:hAnsiTheme="majorHAnsi" w:cstheme="majorHAnsi"/>
                <w:sz w:val="20"/>
                <w:szCs w:val="20"/>
              </w:rPr>
            </w:pPr>
          </w:p>
        </w:tc>
        <w:tc>
          <w:tcPr>
            <w:tcW w:w="2629" w:type="dxa"/>
            <w:vAlign w:val="bottom"/>
          </w:tcPr>
          <w:p w14:paraId="266AFF74" w14:textId="77777777" w:rsidR="0099525A" w:rsidRPr="00FC2334" w:rsidRDefault="0099525A" w:rsidP="00FC2334">
            <w:pPr>
              <w:rPr>
                <w:rFonts w:asciiTheme="majorHAnsi" w:hAnsiTheme="majorHAnsi" w:cstheme="majorHAnsi"/>
                <w:sz w:val="20"/>
                <w:szCs w:val="20"/>
              </w:rPr>
            </w:pPr>
          </w:p>
        </w:tc>
        <w:tc>
          <w:tcPr>
            <w:tcW w:w="3551" w:type="dxa"/>
            <w:vAlign w:val="bottom"/>
          </w:tcPr>
          <w:p w14:paraId="71D6D8C2" w14:textId="77777777" w:rsidR="0099525A" w:rsidRPr="00FC2334" w:rsidRDefault="0099525A" w:rsidP="00FC2334">
            <w:pPr>
              <w:rPr>
                <w:rFonts w:asciiTheme="majorHAnsi" w:hAnsiTheme="majorHAnsi" w:cstheme="majorHAnsi"/>
                <w:sz w:val="20"/>
                <w:szCs w:val="20"/>
              </w:rPr>
            </w:pPr>
          </w:p>
        </w:tc>
        <w:tc>
          <w:tcPr>
            <w:tcW w:w="2489" w:type="dxa"/>
            <w:vAlign w:val="bottom"/>
          </w:tcPr>
          <w:p w14:paraId="5A467F97" w14:textId="77777777" w:rsidR="0099525A" w:rsidRPr="00FC2334" w:rsidRDefault="0099525A" w:rsidP="00FC2334">
            <w:pPr>
              <w:rPr>
                <w:rFonts w:asciiTheme="majorHAnsi" w:hAnsiTheme="majorHAnsi" w:cstheme="majorHAnsi"/>
                <w:sz w:val="20"/>
                <w:szCs w:val="20"/>
              </w:rPr>
            </w:pPr>
          </w:p>
        </w:tc>
        <w:tc>
          <w:tcPr>
            <w:tcW w:w="2334" w:type="dxa"/>
            <w:vAlign w:val="bottom"/>
          </w:tcPr>
          <w:p w14:paraId="5D999A19" w14:textId="77777777" w:rsidR="0099525A" w:rsidRPr="00FC2334" w:rsidRDefault="0099525A" w:rsidP="00FC2334">
            <w:pPr>
              <w:rPr>
                <w:rFonts w:asciiTheme="majorHAnsi" w:hAnsiTheme="majorHAnsi" w:cstheme="majorHAnsi"/>
                <w:sz w:val="20"/>
                <w:szCs w:val="20"/>
              </w:rPr>
            </w:pPr>
          </w:p>
        </w:tc>
      </w:tr>
      <w:tr w:rsidR="0099525A" w:rsidRPr="00FC2334" w14:paraId="382C0B13" w14:textId="77777777" w:rsidTr="00FC2334">
        <w:trPr>
          <w:cantSplit/>
          <w:trHeight w:val="317"/>
          <w:tblHeader/>
        </w:trPr>
        <w:tc>
          <w:tcPr>
            <w:tcW w:w="1507" w:type="dxa"/>
            <w:vAlign w:val="bottom"/>
          </w:tcPr>
          <w:p w14:paraId="3177ECE2" w14:textId="77777777" w:rsidR="0099525A" w:rsidRPr="00FC2334" w:rsidRDefault="0099525A" w:rsidP="00FC2334">
            <w:pPr>
              <w:rPr>
                <w:rFonts w:asciiTheme="majorHAnsi" w:hAnsiTheme="majorHAnsi" w:cstheme="majorHAnsi"/>
                <w:sz w:val="20"/>
                <w:szCs w:val="20"/>
              </w:rPr>
            </w:pPr>
          </w:p>
        </w:tc>
        <w:tc>
          <w:tcPr>
            <w:tcW w:w="1890" w:type="dxa"/>
            <w:vAlign w:val="bottom"/>
          </w:tcPr>
          <w:p w14:paraId="60C75658" w14:textId="77777777" w:rsidR="0099525A" w:rsidRPr="00FC2334" w:rsidRDefault="0099525A" w:rsidP="00FC2334">
            <w:pPr>
              <w:rPr>
                <w:rFonts w:asciiTheme="majorHAnsi" w:hAnsiTheme="majorHAnsi" w:cstheme="majorHAnsi"/>
                <w:sz w:val="20"/>
                <w:szCs w:val="20"/>
              </w:rPr>
            </w:pPr>
          </w:p>
        </w:tc>
        <w:tc>
          <w:tcPr>
            <w:tcW w:w="2629" w:type="dxa"/>
            <w:vAlign w:val="bottom"/>
          </w:tcPr>
          <w:p w14:paraId="5A48494E" w14:textId="77777777" w:rsidR="0099525A" w:rsidRPr="00FC2334" w:rsidRDefault="0099525A" w:rsidP="00FC2334">
            <w:pPr>
              <w:rPr>
                <w:rFonts w:asciiTheme="majorHAnsi" w:hAnsiTheme="majorHAnsi" w:cstheme="majorHAnsi"/>
                <w:sz w:val="20"/>
                <w:szCs w:val="20"/>
              </w:rPr>
            </w:pPr>
          </w:p>
        </w:tc>
        <w:tc>
          <w:tcPr>
            <w:tcW w:w="3551" w:type="dxa"/>
            <w:vAlign w:val="bottom"/>
          </w:tcPr>
          <w:p w14:paraId="22311F49" w14:textId="77777777" w:rsidR="0099525A" w:rsidRPr="00FC2334" w:rsidRDefault="0099525A" w:rsidP="00FC2334">
            <w:pPr>
              <w:rPr>
                <w:rFonts w:asciiTheme="majorHAnsi" w:hAnsiTheme="majorHAnsi" w:cstheme="majorHAnsi"/>
                <w:sz w:val="20"/>
                <w:szCs w:val="20"/>
              </w:rPr>
            </w:pPr>
          </w:p>
        </w:tc>
        <w:tc>
          <w:tcPr>
            <w:tcW w:w="2489" w:type="dxa"/>
            <w:vAlign w:val="bottom"/>
          </w:tcPr>
          <w:p w14:paraId="518A0737" w14:textId="77777777" w:rsidR="0099525A" w:rsidRPr="00FC2334" w:rsidRDefault="0099525A" w:rsidP="00FC2334">
            <w:pPr>
              <w:rPr>
                <w:rFonts w:asciiTheme="majorHAnsi" w:hAnsiTheme="majorHAnsi" w:cstheme="majorHAnsi"/>
                <w:sz w:val="20"/>
                <w:szCs w:val="20"/>
              </w:rPr>
            </w:pPr>
          </w:p>
        </w:tc>
        <w:tc>
          <w:tcPr>
            <w:tcW w:w="2334" w:type="dxa"/>
            <w:vAlign w:val="bottom"/>
          </w:tcPr>
          <w:p w14:paraId="37439EB3" w14:textId="77777777" w:rsidR="0099525A" w:rsidRPr="00FC2334" w:rsidRDefault="0099525A" w:rsidP="00FC2334">
            <w:pPr>
              <w:rPr>
                <w:rFonts w:asciiTheme="majorHAnsi" w:hAnsiTheme="majorHAnsi" w:cstheme="majorHAnsi"/>
                <w:sz w:val="20"/>
                <w:szCs w:val="20"/>
              </w:rPr>
            </w:pPr>
          </w:p>
        </w:tc>
      </w:tr>
      <w:tr w:rsidR="0099525A" w:rsidRPr="00FC2334" w14:paraId="7C486580" w14:textId="77777777" w:rsidTr="00FC2334">
        <w:trPr>
          <w:cantSplit/>
          <w:trHeight w:val="317"/>
          <w:tblHeader/>
        </w:trPr>
        <w:tc>
          <w:tcPr>
            <w:tcW w:w="1507" w:type="dxa"/>
            <w:vAlign w:val="bottom"/>
          </w:tcPr>
          <w:p w14:paraId="0CB1ADC6" w14:textId="77777777" w:rsidR="0099525A" w:rsidRPr="00FC2334" w:rsidRDefault="0099525A" w:rsidP="00FC2334">
            <w:pPr>
              <w:rPr>
                <w:rFonts w:asciiTheme="majorHAnsi" w:hAnsiTheme="majorHAnsi" w:cstheme="majorHAnsi"/>
                <w:sz w:val="20"/>
                <w:szCs w:val="20"/>
              </w:rPr>
            </w:pPr>
          </w:p>
        </w:tc>
        <w:tc>
          <w:tcPr>
            <w:tcW w:w="1890" w:type="dxa"/>
            <w:vAlign w:val="bottom"/>
          </w:tcPr>
          <w:p w14:paraId="17643E8D" w14:textId="77777777" w:rsidR="0099525A" w:rsidRPr="00FC2334" w:rsidRDefault="0099525A" w:rsidP="00FC2334">
            <w:pPr>
              <w:rPr>
                <w:rFonts w:asciiTheme="majorHAnsi" w:hAnsiTheme="majorHAnsi" w:cstheme="majorHAnsi"/>
                <w:sz w:val="20"/>
                <w:szCs w:val="20"/>
              </w:rPr>
            </w:pPr>
          </w:p>
        </w:tc>
        <w:tc>
          <w:tcPr>
            <w:tcW w:w="2629" w:type="dxa"/>
            <w:vAlign w:val="bottom"/>
          </w:tcPr>
          <w:p w14:paraId="7BC074D8" w14:textId="77777777" w:rsidR="0099525A" w:rsidRPr="00FC2334" w:rsidRDefault="0099525A" w:rsidP="00FC2334">
            <w:pPr>
              <w:rPr>
                <w:rFonts w:asciiTheme="majorHAnsi" w:hAnsiTheme="majorHAnsi" w:cstheme="majorHAnsi"/>
                <w:sz w:val="20"/>
                <w:szCs w:val="20"/>
              </w:rPr>
            </w:pPr>
          </w:p>
        </w:tc>
        <w:tc>
          <w:tcPr>
            <w:tcW w:w="3551" w:type="dxa"/>
            <w:vAlign w:val="bottom"/>
          </w:tcPr>
          <w:p w14:paraId="214F8991" w14:textId="77777777" w:rsidR="0099525A" w:rsidRPr="00FC2334" w:rsidRDefault="0099525A" w:rsidP="00FC2334">
            <w:pPr>
              <w:rPr>
                <w:rFonts w:asciiTheme="majorHAnsi" w:hAnsiTheme="majorHAnsi" w:cstheme="majorHAnsi"/>
                <w:sz w:val="20"/>
                <w:szCs w:val="20"/>
              </w:rPr>
            </w:pPr>
          </w:p>
        </w:tc>
        <w:tc>
          <w:tcPr>
            <w:tcW w:w="2489" w:type="dxa"/>
            <w:vAlign w:val="bottom"/>
          </w:tcPr>
          <w:p w14:paraId="035D4656" w14:textId="77777777" w:rsidR="0099525A" w:rsidRPr="00FC2334" w:rsidRDefault="0099525A" w:rsidP="00FC2334">
            <w:pPr>
              <w:rPr>
                <w:rFonts w:asciiTheme="majorHAnsi" w:hAnsiTheme="majorHAnsi" w:cstheme="majorHAnsi"/>
                <w:sz w:val="20"/>
                <w:szCs w:val="20"/>
              </w:rPr>
            </w:pPr>
          </w:p>
        </w:tc>
        <w:tc>
          <w:tcPr>
            <w:tcW w:w="2334" w:type="dxa"/>
            <w:vAlign w:val="bottom"/>
          </w:tcPr>
          <w:p w14:paraId="2C600FBC" w14:textId="77777777" w:rsidR="0099525A" w:rsidRPr="00FC2334" w:rsidRDefault="0099525A" w:rsidP="00FC2334">
            <w:pPr>
              <w:rPr>
                <w:rFonts w:asciiTheme="majorHAnsi" w:hAnsiTheme="majorHAnsi" w:cstheme="majorHAnsi"/>
                <w:sz w:val="20"/>
                <w:szCs w:val="20"/>
              </w:rPr>
            </w:pPr>
          </w:p>
        </w:tc>
      </w:tr>
    </w:tbl>
    <w:p w14:paraId="4075930A" w14:textId="77777777" w:rsidR="0099525A" w:rsidRPr="00FC2334" w:rsidRDefault="0099525A" w:rsidP="00FC2334">
      <w:pPr>
        <w:spacing w:after="0"/>
        <w:rPr>
          <w:rFonts w:asciiTheme="majorHAnsi" w:hAnsiTheme="majorHAnsi" w:cstheme="majorHAnsi"/>
        </w:rPr>
      </w:pPr>
    </w:p>
    <w:p w14:paraId="1C1F51CA" w14:textId="77777777" w:rsidR="00577D59" w:rsidRPr="00FC2334" w:rsidRDefault="00577D59" w:rsidP="00FC2334"/>
    <w:p w14:paraId="006AE746" w14:textId="4A2F8572" w:rsidR="00577D59" w:rsidRDefault="00577D59" w:rsidP="00241CB5">
      <w:pPr>
        <w:pStyle w:val="APDTable"/>
        <w:sectPr w:rsidR="00577D59" w:rsidSect="00774E18">
          <w:headerReference w:type="default" r:id="rId25"/>
          <w:footerReference w:type="default" r:id="rId26"/>
          <w:footerReference w:type="first" r:id="rId27"/>
          <w:pgSz w:w="15840" w:h="12240" w:orient="landscape" w:code="1"/>
          <w:pgMar w:top="720" w:right="720" w:bottom="720" w:left="720" w:header="720" w:footer="720" w:gutter="0"/>
          <w:cols w:space="720"/>
          <w:titlePg/>
          <w:docGrid w:linePitch="360"/>
        </w:sectPr>
      </w:pPr>
    </w:p>
    <w:p w14:paraId="7DF9DC28" w14:textId="77777777" w:rsidR="0099525A" w:rsidRDefault="0099525A" w:rsidP="006E29D6">
      <w:pPr>
        <w:pStyle w:val="APDHeadingLevel1"/>
      </w:pPr>
      <w:r>
        <w:lastRenderedPageBreak/>
        <w:t>Municipal Solid Waste Landfill/Waste Disposal Site Attributes</w:t>
      </w:r>
    </w:p>
    <w:p w14:paraId="757FEA18" w14:textId="77777777" w:rsidR="0099525A" w:rsidRDefault="0099525A" w:rsidP="006E29D6">
      <w:pPr>
        <w:pStyle w:val="APDHeadingLevel1"/>
      </w:pPr>
      <w:r>
        <w:t>Form OP-UA44</w:t>
      </w:r>
      <w:r w:rsidR="00534283">
        <w:t xml:space="preserve"> (Page 4)</w:t>
      </w:r>
    </w:p>
    <w:p w14:paraId="4744912E" w14:textId="77777777" w:rsidR="0099525A" w:rsidRDefault="0099525A" w:rsidP="006E29D6">
      <w:pPr>
        <w:pStyle w:val="APDHeadingLevel1"/>
      </w:pPr>
      <w:r>
        <w:t>Federal Operating Permit Program</w:t>
      </w:r>
    </w:p>
    <w:p w14:paraId="2C82724C" w14:textId="77777777" w:rsidR="0099525A" w:rsidRDefault="0099525A" w:rsidP="006E29D6">
      <w:pPr>
        <w:pStyle w:val="APDHeadingLevel1"/>
      </w:pPr>
      <w:bookmarkStart w:id="21" w:name="TBL4a"/>
      <w:bookmarkStart w:id="22" w:name="_Hlk76107898"/>
      <w:r>
        <w:t>Table 4a</w:t>
      </w:r>
      <w:bookmarkEnd w:id="21"/>
      <w:r>
        <w:t>:  Title 30 Texas Administrative Code Chapter 113 (30 TAC Chapter 113)</w:t>
      </w:r>
    </w:p>
    <w:p w14:paraId="23678642" w14:textId="5ADFE83A" w:rsidR="0099525A" w:rsidRDefault="0099525A" w:rsidP="006E29D6">
      <w:pPr>
        <w:pStyle w:val="APDHeadingLevel1"/>
      </w:pPr>
      <w:r>
        <w:t>Subchapter D:  Municipal Solid Waste Landfills</w:t>
      </w:r>
    </w:p>
    <w:p w14:paraId="37E742A7" w14:textId="77777777" w:rsidR="00FC2334" w:rsidRDefault="00FC2334" w:rsidP="006E29D6">
      <w:pPr>
        <w:pStyle w:val="APDHeadingLevel1"/>
      </w:pPr>
      <w:r>
        <w:t>Texas Commission on Environmental Quality</w:t>
      </w:r>
    </w:p>
    <w:bookmarkEnd w:id="22"/>
    <w:p w14:paraId="559651BD" w14:textId="45CA0CB3" w:rsidR="00CD1D25" w:rsidRPr="00C308E8" w:rsidRDefault="00CD1D25" w:rsidP="00224FE5">
      <w:pPr>
        <w:spacing w:before="240"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a:  Title 30 Texas Administrative Code Chapter 113 (30 TAC Chapter 113) Subchapter D:  Municipal Solid Waste Landfills&#10;"/>
      </w:tblPr>
      <w:tblGrid>
        <w:gridCol w:w="4800"/>
        <w:gridCol w:w="4800"/>
        <w:gridCol w:w="4800"/>
      </w:tblGrid>
      <w:tr w:rsidR="00241CB5" w:rsidRPr="00577D59" w14:paraId="23D24C86" w14:textId="77777777" w:rsidTr="00AD17A6">
        <w:trPr>
          <w:cantSplit/>
          <w:tblHeader/>
        </w:trPr>
        <w:tc>
          <w:tcPr>
            <w:tcW w:w="4800" w:type="dxa"/>
            <w:shd w:val="clear" w:color="auto" w:fill="D9D9D9" w:themeFill="background1" w:themeFillShade="D9"/>
          </w:tcPr>
          <w:p w14:paraId="1138C799" w14:textId="77777777" w:rsidR="00241CB5" w:rsidRPr="00577D59" w:rsidRDefault="00241CB5"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Date</w:t>
            </w:r>
          </w:p>
        </w:tc>
        <w:tc>
          <w:tcPr>
            <w:tcW w:w="4800" w:type="dxa"/>
            <w:shd w:val="clear" w:color="auto" w:fill="D9D9D9" w:themeFill="background1" w:themeFillShade="D9"/>
          </w:tcPr>
          <w:p w14:paraId="4A4E02C3" w14:textId="77777777" w:rsidR="00241CB5" w:rsidRPr="00577D59" w:rsidRDefault="00241CB5"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Permit No.</w:t>
            </w:r>
          </w:p>
        </w:tc>
        <w:tc>
          <w:tcPr>
            <w:tcW w:w="4800" w:type="dxa"/>
            <w:shd w:val="clear" w:color="auto" w:fill="D9D9D9" w:themeFill="background1" w:themeFillShade="D9"/>
          </w:tcPr>
          <w:p w14:paraId="2DCCC5F0" w14:textId="77777777" w:rsidR="00241CB5" w:rsidRPr="00577D59" w:rsidRDefault="00241CB5"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Regulated Entity No.</w:t>
            </w:r>
          </w:p>
        </w:tc>
      </w:tr>
      <w:tr w:rsidR="00241CB5" w14:paraId="0295B497" w14:textId="77777777" w:rsidTr="00AD17A6">
        <w:trPr>
          <w:cantSplit/>
          <w:tblHeader/>
        </w:trPr>
        <w:tc>
          <w:tcPr>
            <w:tcW w:w="4800" w:type="dxa"/>
          </w:tcPr>
          <w:p w14:paraId="55CE7D55" w14:textId="77777777" w:rsidR="00241CB5" w:rsidRDefault="00241CB5" w:rsidP="00AD17A6">
            <w:pPr>
              <w:rPr>
                <w:rFonts w:asciiTheme="majorHAnsi" w:hAnsiTheme="majorHAnsi" w:cstheme="majorHAnsi"/>
              </w:rPr>
            </w:pPr>
          </w:p>
        </w:tc>
        <w:tc>
          <w:tcPr>
            <w:tcW w:w="4800" w:type="dxa"/>
          </w:tcPr>
          <w:p w14:paraId="6DAAF8BF" w14:textId="77777777" w:rsidR="00241CB5" w:rsidRDefault="00241CB5" w:rsidP="00AD17A6">
            <w:pPr>
              <w:rPr>
                <w:rFonts w:asciiTheme="majorHAnsi" w:hAnsiTheme="majorHAnsi" w:cstheme="majorHAnsi"/>
              </w:rPr>
            </w:pPr>
          </w:p>
        </w:tc>
        <w:tc>
          <w:tcPr>
            <w:tcW w:w="4800" w:type="dxa"/>
          </w:tcPr>
          <w:p w14:paraId="5315B38B" w14:textId="77777777" w:rsidR="00241CB5" w:rsidRDefault="00241CB5" w:rsidP="00AD17A6">
            <w:pPr>
              <w:rPr>
                <w:rFonts w:asciiTheme="majorHAnsi" w:hAnsiTheme="majorHAnsi" w:cstheme="majorHAnsi"/>
              </w:rPr>
            </w:pPr>
          </w:p>
        </w:tc>
      </w:tr>
    </w:tbl>
    <w:p w14:paraId="3FEC2BA5" w14:textId="77777777" w:rsidR="005424B6" w:rsidRPr="00241CB5" w:rsidRDefault="005424B6" w:rsidP="00241CB5">
      <w:pPr>
        <w:spacing w:after="0"/>
        <w:rPr>
          <w:rFonts w:asciiTheme="majorHAnsi" w:hAnsiTheme="majorHAnsi" w:cstheme="majorHAnsi"/>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a:  Title 30 Texas Administrative Code Chapter 113 (30 TAC Chapter 113)&#10;Subchapter D:  Municipal Solid Waste Landfills&#10;&#10;"/>
      </w:tblPr>
      <w:tblGrid>
        <w:gridCol w:w="1274"/>
        <w:gridCol w:w="2033"/>
        <w:gridCol w:w="1890"/>
        <w:gridCol w:w="1800"/>
        <w:gridCol w:w="3286"/>
        <w:gridCol w:w="2056"/>
        <w:gridCol w:w="2061"/>
      </w:tblGrid>
      <w:tr w:rsidR="00BB7BD3" w:rsidRPr="00CF5D53" w14:paraId="297ECD16" w14:textId="77777777" w:rsidTr="00BF76A8">
        <w:trPr>
          <w:cantSplit/>
          <w:tblHeader/>
          <w:jc w:val="center"/>
        </w:trPr>
        <w:tc>
          <w:tcPr>
            <w:tcW w:w="1274" w:type="dxa"/>
            <w:shd w:val="clear" w:color="auto" w:fill="D9D9D9" w:themeFill="background1" w:themeFillShade="D9"/>
            <w:vAlign w:val="bottom"/>
          </w:tcPr>
          <w:p w14:paraId="625321B2" w14:textId="77777777" w:rsidR="00BB7BD3" w:rsidRPr="00CF5D53" w:rsidRDefault="00BB7BD3"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Unit ID No.</w:t>
            </w:r>
          </w:p>
        </w:tc>
        <w:tc>
          <w:tcPr>
            <w:tcW w:w="2033" w:type="dxa"/>
            <w:shd w:val="clear" w:color="auto" w:fill="D9D9D9" w:themeFill="background1" w:themeFillShade="D9"/>
            <w:vAlign w:val="bottom"/>
          </w:tcPr>
          <w:p w14:paraId="2A4091D1" w14:textId="77777777" w:rsidR="00BB7BD3" w:rsidRPr="00CF5D53" w:rsidRDefault="00BB7BD3"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SOP/GOP Index No.</w:t>
            </w:r>
          </w:p>
        </w:tc>
        <w:tc>
          <w:tcPr>
            <w:tcW w:w="1890" w:type="dxa"/>
            <w:shd w:val="clear" w:color="auto" w:fill="D9D9D9" w:themeFill="background1" w:themeFillShade="D9"/>
            <w:vAlign w:val="bottom"/>
          </w:tcPr>
          <w:p w14:paraId="0A26C4D6" w14:textId="77777777" w:rsidR="00BB7BD3" w:rsidRPr="00CF5D53" w:rsidRDefault="00BB7BD3"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Less Stringent Standard</w:t>
            </w:r>
          </w:p>
        </w:tc>
        <w:tc>
          <w:tcPr>
            <w:tcW w:w="1800" w:type="dxa"/>
            <w:shd w:val="clear" w:color="auto" w:fill="D9D9D9" w:themeFill="background1" w:themeFillShade="D9"/>
            <w:vAlign w:val="bottom"/>
          </w:tcPr>
          <w:p w14:paraId="0C5A0B47" w14:textId="77777777" w:rsidR="00BB7BD3" w:rsidRPr="00CF5D53" w:rsidRDefault="00BB7BD3"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Design Capacity</w:t>
            </w:r>
          </w:p>
        </w:tc>
        <w:tc>
          <w:tcPr>
            <w:tcW w:w="3286" w:type="dxa"/>
            <w:shd w:val="clear" w:color="auto" w:fill="D9D9D9" w:themeFill="background1" w:themeFillShade="D9"/>
            <w:vAlign w:val="bottom"/>
          </w:tcPr>
          <w:p w14:paraId="756F6BD8" w14:textId="77777777" w:rsidR="00BB7BD3" w:rsidRPr="00CF5D53" w:rsidRDefault="00BB7BD3"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Gas Collection and Control System</w:t>
            </w:r>
          </w:p>
        </w:tc>
        <w:tc>
          <w:tcPr>
            <w:tcW w:w="2056" w:type="dxa"/>
            <w:shd w:val="clear" w:color="auto" w:fill="D9D9D9" w:themeFill="background1" w:themeFillShade="D9"/>
            <w:vAlign w:val="bottom"/>
          </w:tcPr>
          <w:p w14:paraId="4E89417E" w14:textId="77777777" w:rsidR="00BB7BD3" w:rsidRPr="00CF5D53" w:rsidRDefault="00BB7BD3"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NMOC Emission Rate</w:t>
            </w:r>
          </w:p>
        </w:tc>
        <w:tc>
          <w:tcPr>
            <w:tcW w:w="2061" w:type="dxa"/>
            <w:shd w:val="clear" w:color="auto" w:fill="D9D9D9" w:themeFill="background1" w:themeFillShade="D9"/>
            <w:vAlign w:val="bottom"/>
          </w:tcPr>
          <w:p w14:paraId="02A25AB7" w14:textId="77777777" w:rsidR="00BB7BD3" w:rsidRPr="00CF5D53" w:rsidRDefault="00BB7BD3" w:rsidP="00241CB5">
            <w:pPr>
              <w:jc w:val="center"/>
              <w:rPr>
                <w:rFonts w:asciiTheme="majorHAnsi" w:hAnsiTheme="majorHAnsi" w:cstheme="majorHAnsi"/>
                <w:b/>
                <w:bCs/>
                <w:sz w:val="20"/>
                <w:szCs w:val="20"/>
              </w:rPr>
            </w:pPr>
            <w:r w:rsidRPr="00CF5D53">
              <w:rPr>
                <w:rFonts w:asciiTheme="majorHAnsi" w:hAnsiTheme="majorHAnsi" w:cstheme="majorHAnsi"/>
                <w:b/>
                <w:bCs/>
                <w:sz w:val="20"/>
                <w:szCs w:val="20"/>
              </w:rPr>
              <w:t>ALT to 40 CFR §§60.753-60.758</w:t>
            </w:r>
          </w:p>
        </w:tc>
      </w:tr>
      <w:tr w:rsidR="00BB7BD3" w14:paraId="1B7A7D19" w14:textId="77777777" w:rsidTr="00BF76A8">
        <w:trPr>
          <w:cantSplit/>
          <w:trHeight w:val="317"/>
          <w:tblHeader/>
          <w:jc w:val="center"/>
        </w:trPr>
        <w:tc>
          <w:tcPr>
            <w:tcW w:w="1274" w:type="dxa"/>
          </w:tcPr>
          <w:p w14:paraId="008E9E17" w14:textId="77777777" w:rsidR="00BB7BD3" w:rsidRDefault="00BB7BD3" w:rsidP="00241CB5">
            <w:pPr>
              <w:pStyle w:val="APDTable"/>
              <w:spacing w:before="0"/>
            </w:pPr>
          </w:p>
        </w:tc>
        <w:tc>
          <w:tcPr>
            <w:tcW w:w="2033" w:type="dxa"/>
          </w:tcPr>
          <w:p w14:paraId="7A537B58" w14:textId="77777777" w:rsidR="00BB7BD3" w:rsidRDefault="00BB7BD3" w:rsidP="00241CB5">
            <w:pPr>
              <w:pStyle w:val="APDTable"/>
              <w:spacing w:before="0"/>
            </w:pPr>
          </w:p>
        </w:tc>
        <w:tc>
          <w:tcPr>
            <w:tcW w:w="1890" w:type="dxa"/>
          </w:tcPr>
          <w:p w14:paraId="6FAFD880" w14:textId="77777777" w:rsidR="00BB7BD3" w:rsidRDefault="00BB7BD3" w:rsidP="00241CB5">
            <w:pPr>
              <w:pStyle w:val="APDTable"/>
              <w:spacing w:before="0"/>
            </w:pPr>
          </w:p>
        </w:tc>
        <w:tc>
          <w:tcPr>
            <w:tcW w:w="1800" w:type="dxa"/>
          </w:tcPr>
          <w:p w14:paraId="4811A3B4" w14:textId="77777777" w:rsidR="00BB7BD3" w:rsidRDefault="00BB7BD3" w:rsidP="00241CB5">
            <w:pPr>
              <w:pStyle w:val="APDTable"/>
              <w:spacing w:before="0"/>
            </w:pPr>
          </w:p>
        </w:tc>
        <w:tc>
          <w:tcPr>
            <w:tcW w:w="3286" w:type="dxa"/>
          </w:tcPr>
          <w:p w14:paraId="67C21E4F" w14:textId="77777777" w:rsidR="00BB7BD3" w:rsidRDefault="00BB7BD3" w:rsidP="00241CB5">
            <w:pPr>
              <w:pStyle w:val="APDTable"/>
              <w:spacing w:before="0"/>
            </w:pPr>
          </w:p>
        </w:tc>
        <w:tc>
          <w:tcPr>
            <w:tcW w:w="2056" w:type="dxa"/>
          </w:tcPr>
          <w:p w14:paraId="1D11A873" w14:textId="77777777" w:rsidR="00BB7BD3" w:rsidRDefault="00BB7BD3" w:rsidP="00241CB5">
            <w:pPr>
              <w:pStyle w:val="APDTable"/>
              <w:spacing w:before="0"/>
            </w:pPr>
          </w:p>
        </w:tc>
        <w:tc>
          <w:tcPr>
            <w:tcW w:w="2061" w:type="dxa"/>
          </w:tcPr>
          <w:p w14:paraId="4977FEE5" w14:textId="77777777" w:rsidR="00BB7BD3" w:rsidRDefault="00BB7BD3" w:rsidP="00241CB5">
            <w:pPr>
              <w:pStyle w:val="APDTable"/>
              <w:spacing w:before="0"/>
            </w:pPr>
          </w:p>
        </w:tc>
      </w:tr>
      <w:tr w:rsidR="00BB7BD3" w14:paraId="1B9F1FE9" w14:textId="77777777" w:rsidTr="00BF76A8">
        <w:trPr>
          <w:cantSplit/>
          <w:trHeight w:val="317"/>
          <w:tblHeader/>
          <w:jc w:val="center"/>
        </w:trPr>
        <w:tc>
          <w:tcPr>
            <w:tcW w:w="1274" w:type="dxa"/>
          </w:tcPr>
          <w:p w14:paraId="451DDCC2" w14:textId="77777777" w:rsidR="00BB7BD3" w:rsidRDefault="00BB7BD3" w:rsidP="00241CB5">
            <w:pPr>
              <w:pStyle w:val="APDTable"/>
              <w:spacing w:before="0"/>
            </w:pPr>
          </w:p>
        </w:tc>
        <w:tc>
          <w:tcPr>
            <w:tcW w:w="2033" w:type="dxa"/>
          </w:tcPr>
          <w:p w14:paraId="25AACC8E" w14:textId="77777777" w:rsidR="00BB7BD3" w:rsidRDefault="00BB7BD3" w:rsidP="00241CB5">
            <w:pPr>
              <w:pStyle w:val="APDTable"/>
              <w:spacing w:before="0"/>
            </w:pPr>
          </w:p>
        </w:tc>
        <w:tc>
          <w:tcPr>
            <w:tcW w:w="1890" w:type="dxa"/>
          </w:tcPr>
          <w:p w14:paraId="24762167" w14:textId="77777777" w:rsidR="00BB7BD3" w:rsidRDefault="00BB7BD3" w:rsidP="00241CB5">
            <w:pPr>
              <w:pStyle w:val="APDTable"/>
              <w:spacing w:before="0"/>
            </w:pPr>
          </w:p>
        </w:tc>
        <w:tc>
          <w:tcPr>
            <w:tcW w:w="1800" w:type="dxa"/>
          </w:tcPr>
          <w:p w14:paraId="62EC40A3" w14:textId="77777777" w:rsidR="00BB7BD3" w:rsidRDefault="00BB7BD3" w:rsidP="00241CB5">
            <w:pPr>
              <w:pStyle w:val="APDTable"/>
              <w:spacing w:before="0"/>
            </w:pPr>
          </w:p>
        </w:tc>
        <w:tc>
          <w:tcPr>
            <w:tcW w:w="3286" w:type="dxa"/>
          </w:tcPr>
          <w:p w14:paraId="1C788D5A" w14:textId="77777777" w:rsidR="00BB7BD3" w:rsidRDefault="00BB7BD3" w:rsidP="00241CB5">
            <w:pPr>
              <w:pStyle w:val="APDTable"/>
              <w:spacing w:before="0"/>
            </w:pPr>
          </w:p>
        </w:tc>
        <w:tc>
          <w:tcPr>
            <w:tcW w:w="2056" w:type="dxa"/>
          </w:tcPr>
          <w:p w14:paraId="57D36AE5" w14:textId="77777777" w:rsidR="00BB7BD3" w:rsidRDefault="00BB7BD3" w:rsidP="00241CB5">
            <w:pPr>
              <w:pStyle w:val="APDTable"/>
              <w:spacing w:before="0"/>
            </w:pPr>
          </w:p>
        </w:tc>
        <w:tc>
          <w:tcPr>
            <w:tcW w:w="2061" w:type="dxa"/>
          </w:tcPr>
          <w:p w14:paraId="64B8ABAE" w14:textId="77777777" w:rsidR="00BB7BD3" w:rsidRDefault="00BB7BD3" w:rsidP="00241CB5">
            <w:pPr>
              <w:pStyle w:val="APDTable"/>
              <w:spacing w:before="0"/>
            </w:pPr>
          </w:p>
        </w:tc>
      </w:tr>
      <w:tr w:rsidR="00BB7BD3" w14:paraId="7AEB3105" w14:textId="77777777" w:rsidTr="00BF76A8">
        <w:trPr>
          <w:cantSplit/>
          <w:trHeight w:val="317"/>
          <w:tblHeader/>
          <w:jc w:val="center"/>
        </w:trPr>
        <w:tc>
          <w:tcPr>
            <w:tcW w:w="1274" w:type="dxa"/>
          </w:tcPr>
          <w:p w14:paraId="4297DE20" w14:textId="77777777" w:rsidR="00BB7BD3" w:rsidRDefault="00BB7BD3" w:rsidP="00241CB5">
            <w:pPr>
              <w:pStyle w:val="APDTable"/>
              <w:spacing w:before="0"/>
            </w:pPr>
          </w:p>
        </w:tc>
        <w:tc>
          <w:tcPr>
            <w:tcW w:w="2033" w:type="dxa"/>
          </w:tcPr>
          <w:p w14:paraId="5731391B" w14:textId="77777777" w:rsidR="00BB7BD3" w:rsidRDefault="00BB7BD3" w:rsidP="00241CB5">
            <w:pPr>
              <w:pStyle w:val="APDTable"/>
              <w:spacing w:before="0"/>
            </w:pPr>
          </w:p>
        </w:tc>
        <w:tc>
          <w:tcPr>
            <w:tcW w:w="1890" w:type="dxa"/>
          </w:tcPr>
          <w:p w14:paraId="1668A597" w14:textId="77777777" w:rsidR="00BB7BD3" w:rsidRDefault="00BB7BD3" w:rsidP="00241CB5">
            <w:pPr>
              <w:pStyle w:val="APDTable"/>
              <w:spacing w:before="0"/>
            </w:pPr>
          </w:p>
        </w:tc>
        <w:tc>
          <w:tcPr>
            <w:tcW w:w="1800" w:type="dxa"/>
          </w:tcPr>
          <w:p w14:paraId="47A55118" w14:textId="77777777" w:rsidR="00BB7BD3" w:rsidRDefault="00BB7BD3" w:rsidP="00241CB5">
            <w:pPr>
              <w:pStyle w:val="APDTable"/>
              <w:spacing w:before="0"/>
            </w:pPr>
          </w:p>
        </w:tc>
        <w:tc>
          <w:tcPr>
            <w:tcW w:w="3286" w:type="dxa"/>
          </w:tcPr>
          <w:p w14:paraId="2C24EB40" w14:textId="77777777" w:rsidR="00BB7BD3" w:rsidRDefault="00BB7BD3" w:rsidP="00241CB5">
            <w:pPr>
              <w:pStyle w:val="APDTable"/>
              <w:spacing w:before="0"/>
            </w:pPr>
          </w:p>
        </w:tc>
        <w:tc>
          <w:tcPr>
            <w:tcW w:w="2056" w:type="dxa"/>
          </w:tcPr>
          <w:p w14:paraId="1F61AE73" w14:textId="77777777" w:rsidR="00BB7BD3" w:rsidRDefault="00BB7BD3" w:rsidP="00241CB5">
            <w:pPr>
              <w:pStyle w:val="APDTable"/>
              <w:spacing w:before="0"/>
            </w:pPr>
          </w:p>
        </w:tc>
        <w:tc>
          <w:tcPr>
            <w:tcW w:w="2061" w:type="dxa"/>
          </w:tcPr>
          <w:p w14:paraId="016E2E19" w14:textId="77777777" w:rsidR="00BB7BD3" w:rsidRDefault="00BB7BD3" w:rsidP="00241CB5">
            <w:pPr>
              <w:pStyle w:val="APDTable"/>
              <w:spacing w:before="0"/>
            </w:pPr>
          </w:p>
        </w:tc>
      </w:tr>
      <w:tr w:rsidR="00BB7BD3" w14:paraId="5770B574" w14:textId="77777777" w:rsidTr="00BF76A8">
        <w:trPr>
          <w:cantSplit/>
          <w:trHeight w:val="317"/>
          <w:tblHeader/>
          <w:jc w:val="center"/>
        </w:trPr>
        <w:tc>
          <w:tcPr>
            <w:tcW w:w="1274" w:type="dxa"/>
          </w:tcPr>
          <w:p w14:paraId="2BC49903" w14:textId="77777777" w:rsidR="00BB7BD3" w:rsidRDefault="00BB7BD3" w:rsidP="00241CB5">
            <w:pPr>
              <w:pStyle w:val="APDTable"/>
              <w:spacing w:before="0"/>
            </w:pPr>
          </w:p>
        </w:tc>
        <w:tc>
          <w:tcPr>
            <w:tcW w:w="2033" w:type="dxa"/>
          </w:tcPr>
          <w:p w14:paraId="302EC169" w14:textId="77777777" w:rsidR="00BB7BD3" w:rsidRDefault="00BB7BD3" w:rsidP="00241CB5">
            <w:pPr>
              <w:pStyle w:val="APDTable"/>
              <w:spacing w:before="0"/>
            </w:pPr>
          </w:p>
        </w:tc>
        <w:tc>
          <w:tcPr>
            <w:tcW w:w="1890" w:type="dxa"/>
          </w:tcPr>
          <w:p w14:paraId="0CBEB143" w14:textId="77777777" w:rsidR="00BB7BD3" w:rsidRDefault="00BB7BD3" w:rsidP="00241CB5">
            <w:pPr>
              <w:pStyle w:val="APDTable"/>
              <w:spacing w:before="0"/>
            </w:pPr>
          </w:p>
        </w:tc>
        <w:tc>
          <w:tcPr>
            <w:tcW w:w="1800" w:type="dxa"/>
          </w:tcPr>
          <w:p w14:paraId="0AA32232" w14:textId="77777777" w:rsidR="00BB7BD3" w:rsidRDefault="00BB7BD3" w:rsidP="00241CB5">
            <w:pPr>
              <w:pStyle w:val="APDTable"/>
              <w:spacing w:before="0"/>
            </w:pPr>
          </w:p>
        </w:tc>
        <w:tc>
          <w:tcPr>
            <w:tcW w:w="3286" w:type="dxa"/>
          </w:tcPr>
          <w:p w14:paraId="2F639D40" w14:textId="77777777" w:rsidR="00BB7BD3" w:rsidRDefault="00BB7BD3" w:rsidP="00241CB5">
            <w:pPr>
              <w:pStyle w:val="APDTable"/>
              <w:spacing w:before="0"/>
            </w:pPr>
          </w:p>
        </w:tc>
        <w:tc>
          <w:tcPr>
            <w:tcW w:w="2056" w:type="dxa"/>
          </w:tcPr>
          <w:p w14:paraId="1B9465DC" w14:textId="77777777" w:rsidR="00BB7BD3" w:rsidRDefault="00BB7BD3" w:rsidP="00241CB5">
            <w:pPr>
              <w:pStyle w:val="APDTable"/>
              <w:spacing w:before="0"/>
            </w:pPr>
          </w:p>
        </w:tc>
        <w:tc>
          <w:tcPr>
            <w:tcW w:w="2061" w:type="dxa"/>
          </w:tcPr>
          <w:p w14:paraId="271478F2" w14:textId="77777777" w:rsidR="00BB7BD3" w:rsidRDefault="00BB7BD3" w:rsidP="00241CB5">
            <w:pPr>
              <w:pStyle w:val="APDTable"/>
              <w:spacing w:before="0"/>
            </w:pPr>
          </w:p>
        </w:tc>
      </w:tr>
      <w:tr w:rsidR="00BB7BD3" w14:paraId="0F7D0744" w14:textId="77777777" w:rsidTr="00BF76A8">
        <w:trPr>
          <w:cantSplit/>
          <w:trHeight w:val="317"/>
          <w:tblHeader/>
          <w:jc w:val="center"/>
        </w:trPr>
        <w:tc>
          <w:tcPr>
            <w:tcW w:w="1274" w:type="dxa"/>
          </w:tcPr>
          <w:p w14:paraId="19EDFF4E" w14:textId="77777777" w:rsidR="00BB7BD3" w:rsidRDefault="00BB7BD3" w:rsidP="00241CB5">
            <w:pPr>
              <w:pStyle w:val="APDTable"/>
              <w:spacing w:before="0"/>
            </w:pPr>
          </w:p>
        </w:tc>
        <w:tc>
          <w:tcPr>
            <w:tcW w:w="2033" w:type="dxa"/>
          </w:tcPr>
          <w:p w14:paraId="5A6816D8" w14:textId="77777777" w:rsidR="00BB7BD3" w:rsidRDefault="00BB7BD3" w:rsidP="00241CB5">
            <w:pPr>
              <w:pStyle w:val="APDTable"/>
              <w:spacing w:before="0"/>
            </w:pPr>
          </w:p>
        </w:tc>
        <w:tc>
          <w:tcPr>
            <w:tcW w:w="1890" w:type="dxa"/>
          </w:tcPr>
          <w:p w14:paraId="66414F8E" w14:textId="77777777" w:rsidR="00BB7BD3" w:rsidRDefault="00BB7BD3" w:rsidP="00241CB5">
            <w:pPr>
              <w:pStyle w:val="APDTable"/>
              <w:spacing w:before="0"/>
            </w:pPr>
          </w:p>
        </w:tc>
        <w:tc>
          <w:tcPr>
            <w:tcW w:w="1800" w:type="dxa"/>
          </w:tcPr>
          <w:p w14:paraId="7295FAC9" w14:textId="77777777" w:rsidR="00BB7BD3" w:rsidRDefault="00BB7BD3" w:rsidP="00241CB5">
            <w:pPr>
              <w:pStyle w:val="APDTable"/>
              <w:spacing w:before="0"/>
            </w:pPr>
          </w:p>
        </w:tc>
        <w:tc>
          <w:tcPr>
            <w:tcW w:w="3286" w:type="dxa"/>
          </w:tcPr>
          <w:p w14:paraId="7EC2E90D" w14:textId="77777777" w:rsidR="00BB7BD3" w:rsidRDefault="00BB7BD3" w:rsidP="00241CB5">
            <w:pPr>
              <w:pStyle w:val="APDTable"/>
              <w:spacing w:before="0"/>
            </w:pPr>
          </w:p>
        </w:tc>
        <w:tc>
          <w:tcPr>
            <w:tcW w:w="2056" w:type="dxa"/>
          </w:tcPr>
          <w:p w14:paraId="167397A1" w14:textId="77777777" w:rsidR="00BB7BD3" w:rsidRDefault="00BB7BD3" w:rsidP="00241CB5">
            <w:pPr>
              <w:pStyle w:val="APDTable"/>
              <w:spacing w:before="0"/>
            </w:pPr>
          </w:p>
        </w:tc>
        <w:tc>
          <w:tcPr>
            <w:tcW w:w="2061" w:type="dxa"/>
          </w:tcPr>
          <w:p w14:paraId="6B8CB15C" w14:textId="77777777" w:rsidR="00BB7BD3" w:rsidRDefault="00BB7BD3" w:rsidP="00241CB5">
            <w:pPr>
              <w:pStyle w:val="APDTable"/>
              <w:spacing w:before="0"/>
            </w:pPr>
          </w:p>
        </w:tc>
      </w:tr>
      <w:tr w:rsidR="00BB7BD3" w14:paraId="766EBE3A" w14:textId="77777777" w:rsidTr="00BF76A8">
        <w:trPr>
          <w:cantSplit/>
          <w:trHeight w:val="317"/>
          <w:tblHeader/>
          <w:jc w:val="center"/>
        </w:trPr>
        <w:tc>
          <w:tcPr>
            <w:tcW w:w="1274" w:type="dxa"/>
          </w:tcPr>
          <w:p w14:paraId="4A8C8475" w14:textId="77777777" w:rsidR="00BB7BD3" w:rsidRDefault="00BB7BD3" w:rsidP="00241CB5">
            <w:pPr>
              <w:pStyle w:val="APDTable"/>
              <w:spacing w:before="0"/>
            </w:pPr>
          </w:p>
        </w:tc>
        <w:tc>
          <w:tcPr>
            <w:tcW w:w="2033" w:type="dxa"/>
          </w:tcPr>
          <w:p w14:paraId="0BC264A8" w14:textId="77777777" w:rsidR="00BB7BD3" w:rsidRDefault="00BB7BD3" w:rsidP="00241CB5">
            <w:pPr>
              <w:pStyle w:val="APDTable"/>
              <w:spacing w:before="0"/>
            </w:pPr>
          </w:p>
        </w:tc>
        <w:tc>
          <w:tcPr>
            <w:tcW w:w="1890" w:type="dxa"/>
          </w:tcPr>
          <w:p w14:paraId="3B9C46F1" w14:textId="77777777" w:rsidR="00BB7BD3" w:rsidRDefault="00BB7BD3" w:rsidP="00241CB5">
            <w:pPr>
              <w:pStyle w:val="APDTable"/>
              <w:spacing w:before="0"/>
            </w:pPr>
          </w:p>
        </w:tc>
        <w:tc>
          <w:tcPr>
            <w:tcW w:w="1800" w:type="dxa"/>
          </w:tcPr>
          <w:p w14:paraId="755A5115" w14:textId="77777777" w:rsidR="00BB7BD3" w:rsidRDefault="00BB7BD3" w:rsidP="00241CB5">
            <w:pPr>
              <w:pStyle w:val="APDTable"/>
              <w:spacing w:before="0"/>
            </w:pPr>
          </w:p>
        </w:tc>
        <w:tc>
          <w:tcPr>
            <w:tcW w:w="3286" w:type="dxa"/>
          </w:tcPr>
          <w:p w14:paraId="24E5820D" w14:textId="77777777" w:rsidR="00BB7BD3" w:rsidRDefault="00BB7BD3" w:rsidP="00241CB5">
            <w:pPr>
              <w:pStyle w:val="APDTable"/>
              <w:spacing w:before="0"/>
            </w:pPr>
          </w:p>
        </w:tc>
        <w:tc>
          <w:tcPr>
            <w:tcW w:w="2056" w:type="dxa"/>
          </w:tcPr>
          <w:p w14:paraId="13BAE419" w14:textId="77777777" w:rsidR="00BB7BD3" w:rsidRDefault="00BB7BD3" w:rsidP="00241CB5">
            <w:pPr>
              <w:pStyle w:val="APDTable"/>
              <w:spacing w:before="0"/>
            </w:pPr>
          </w:p>
        </w:tc>
        <w:tc>
          <w:tcPr>
            <w:tcW w:w="2061" w:type="dxa"/>
          </w:tcPr>
          <w:p w14:paraId="03CD4F7A" w14:textId="77777777" w:rsidR="00BB7BD3" w:rsidRDefault="00BB7BD3" w:rsidP="00241CB5">
            <w:pPr>
              <w:pStyle w:val="APDTable"/>
              <w:spacing w:before="0"/>
            </w:pPr>
          </w:p>
        </w:tc>
      </w:tr>
      <w:tr w:rsidR="00BB7BD3" w14:paraId="60CFBD12" w14:textId="77777777" w:rsidTr="00BF76A8">
        <w:trPr>
          <w:cantSplit/>
          <w:trHeight w:val="317"/>
          <w:tblHeader/>
          <w:jc w:val="center"/>
        </w:trPr>
        <w:tc>
          <w:tcPr>
            <w:tcW w:w="1274" w:type="dxa"/>
          </w:tcPr>
          <w:p w14:paraId="1184BF25" w14:textId="77777777" w:rsidR="00BB7BD3" w:rsidRDefault="00BB7BD3" w:rsidP="00241CB5">
            <w:pPr>
              <w:pStyle w:val="APDTable"/>
              <w:spacing w:before="0"/>
            </w:pPr>
          </w:p>
        </w:tc>
        <w:tc>
          <w:tcPr>
            <w:tcW w:w="2033" w:type="dxa"/>
          </w:tcPr>
          <w:p w14:paraId="2CA59C86" w14:textId="77777777" w:rsidR="00BB7BD3" w:rsidRDefault="00BB7BD3" w:rsidP="00241CB5">
            <w:pPr>
              <w:pStyle w:val="APDTable"/>
              <w:spacing w:before="0"/>
            </w:pPr>
          </w:p>
        </w:tc>
        <w:tc>
          <w:tcPr>
            <w:tcW w:w="1890" w:type="dxa"/>
          </w:tcPr>
          <w:p w14:paraId="68728F5A" w14:textId="77777777" w:rsidR="00BB7BD3" w:rsidRDefault="00BB7BD3" w:rsidP="00241CB5">
            <w:pPr>
              <w:pStyle w:val="APDTable"/>
              <w:spacing w:before="0"/>
            </w:pPr>
          </w:p>
        </w:tc>
        <w:tc>
          <w:tcPr>
            <w:tcW w:w="1800" w:type="dxa"/>
          </w:tcPr>
          <w:p w14:paraId="0DF26543" w14:textId="77777777" w:rsidR="00BB7BD3" w:rsidRDefault="00BB7BD3" w:rsidP="00241CB5">
            <w:pPr>
              <w:pStyle w:val="APDTable"/>
              <w:spacing w:before="0"/>
            </w:pPr>
          </w:p>
        </w:tc>
        <w:tc>
          <w:tcPr>
            <w:tcW w:w="3286" w:type="dxa"/>
          </w:tcPr>
          <w:p w14:paraId="27236E98" w14:textId="77777777" w:rsidR="00BB7BD3" w:rsidRDefault="00BB7BD3" w:rsidP="00241CB5">
            <w:pPr>
              <w:pStyle w:val="APDTable"/>
              <w:spacing w:before="0"/>
            </w:pPr>
          </w:p>
        </w:tc>
        <w:tc>
          <w:tcPr>
            <w:tcW w:w="2056" w:type="dxa"/>
          </w:tcPr>
          <w:p w14:paraId="155679FD" w14:textId="77777777" w:rsidR="00BB7BD3" w:rsidRDefault="00BB7BD3" w:rsidP="00241CB5">
            <w:pPr>
              <w:pStyle w:val="APDTable"/>
              <w:spacing w:before="0"/>
            </w:pPr>
          </w:p>
        </w:tc>
        <w:tc>
          <w:tcPr>
            <w:tcW w:w="2061" w:type="dxa"/>
          </w:tcPr>
          <w:p w14:paraId="31929E4D" w14:textId="77777777" w:rsidR="00BB7BD3" w:rsidRDefault="00BB7BD3" w:rsidP="00241CB5">
            <w:pPr>
              <w:pStyle w:val="APDTable"/>
              <w:spacing w:before="0"/>
            </w:pPr>
          </w:p>
        </w:tc>
      </w:tr>
      <w:tr w:rsidR="00BB7BD3" w14:paraId="40353092" w14:textId="77777777" w:rsidTr="00BF76A8">
        <w:trPr>
          <w:cantSplit/>
          <w:trHeight w:val="317"/>
          <w:tblHeader/>
          <w:jc w:val="center"/>
        </w:trPr>
        <w:tc>
          <w:tcPr>
            <w:tcW w:w="1274" w:type="dxa"/>
          </w:tcPr>
          <w:p w14:paraId="1C955839" w14:textId="77777777" w:rsidR="00BB7BD3" w:rsidRDefault="00BB7BD3" w:rsidP="00241CB5">
            <w:pPr>
              <w:pStyle w:val="APDTable"/>
              <w:spacing w:before="0"/>
            </w:pPr>
          </w:p>
        </w:tc>
        <w:tc>
          <w:tcPr>
            <w:tcW w:w="2033" w:type="dxa"/>
          </w:tcPr>
          <w:p w14:paraId="28663FC6" w14:textId="77777777" w:rsidR="00BB7BD3" w:rsidRDefault="00BB7BD3" w:rsidP="00241CB5">
            <w:pPr>
              <w:pStyle w:val="APDTable"/>
              <w:spacing w:before="0"/>
            </w:pPr>
          </w:p>
        </w:tc>
        <w:tc>
          <w:tcPr>
            <w:tcW w:w="1890" w:type="dxa"/>
          </w:tcPr>
          <w:p w14:paraId="75A96A30" w14:textId="77777777" w:rsidR="00BB7BD3" w:rsidRDefault="00BB7BD3" w:rsidP="00241CB5">
            <w:pPr>
              <w:pStyle w:val="APDTable"/>
              <w:spacing w:before="0"/>
            </w:pPr>
          </w:p>
        </w:tc>
        <w:tc>
          <w:tcPr>
            <w:tcW w:w="1800" w:type="dxa"/>
          </w:tcPr>
          <w:p w14:paraId="7F5BBCC7" w14:textId="77777777" w:rsidR="00BB7BD3" w:rsidRDefault="00BB7BD3" w:rsidP="00241CB5">
            <w:pPr>
              <w:pStyle w:val="APDTable"/>
              <w:spacing w:before="0"/>
            </w:pPr>
          </w:p>
        </w:tc>
        <w:tc>
          <w:tcPr>
            <w:tcW w:w="3286" w:type="dxa"/>
          </w:tcPr>
          <w:p w14:paraId="7D661C8B" w14:textId="77777777" w:rsidR="00BB7BD3" w:rsidRDefault="00BB7BD3" w:rsidP="00241CB5">
            <w:pPr>
              <w:pStyle w:val="APDTable"/>
              <w:spacing w:before="0"/>
            </w:pPr>
          </w:p>
        </w:tc>
        <w:tc>
          <w:tcPr>
            <w:tcW w:w="2056" w:type="dxa"/>
          </w:tcPr>
          <w:p w14:paraId="5162033F" w14:textId="77777777" w:rsidR="00BB7BD3" w:rsidRDefault="00BB7BD3" w:rsidP="00241CB5">
            <w:pPr>
              <w:pStyle w:val="APDTable"/>
              <w:spacing w:before="0"/>
            </w:pPr>
          </w:p>
        </w:tc>
        <w:tc>
          <w:tcPr>
            <w:tcW w:w="2061" w:type="dxa"/>
          </w:tcPr>
          <w:p w14:paraId="38236061" w14:textId="77777777" w:rsidR="00BB7BD3" w:rsidRDefault="00BB7BD3" w:rsidP="00241CB5">
            <w:pPr>
              <w:pStyle w:val="APDTable"/>
              <w:spacing w:before="0"/>
            </w:pPr>
          </w:p>
        </w:tc>
      </w:tr>
      <w:tr w:rsidR="00BB7BD3" w14:paraId="7C751BEF" w14:textId="77777777" w:rsidTr="00BF76A8">
        <w:trPr>
          <w:cantSplit/>
          <w:trHeight w:val="317"/>
          <w:tblHeader/>
          <w:jc w:val="center"/>
        </w:trPr>
        <w:tc>
          <w:tcPr>
            <w:tcW w:w="1274" w:type="dxa"/>
          </w:tcPr>
          <w:p w14:paraId="539527E1" w14:textId="77777777" w:rsidR="00BB7BD3" w:rsidRDefault="00BB7BD3" w:rsidP="00241CB5">
            <w:pPr>
              <w:pStyle w:val="APDTable"/>
              <w:spacing w:before="0"/>
            </w:pPr>
          </w:p>
        </w:tc>
        <w:tc>
          <w:tcPr>
            <w:tcW w:w="2033" w:type="dxa"/>
          </w:tcPr>
          <w:p w14:paraId="1C27D096" w14:textId="77777777" w:rsidR="00BB7BD3" w:rsidRDefault="00BB7BD3" w:rsidP="00241CB5">
            <w:pPr>
              <w:pStyle w:val="APDTable"/>
              <w:spacing w:before="0"/>
            </w:pPr>
          </w:p>
        </w:tc>
        <w:tc>
          <w:tcPr>
            <w:tcW w:w="1890" w:type="dxa"/>
          </w:tcPr>
          <w:p w14:paraId="3E79C8E8" w14:textId="77777777" w:rsidR="00BB7BD3" w:rsidRDefault="00BB7BD3" w:rsidP="00241CB5">
            <w:pPr>
              <w:pStyle w:val="APDTable"/>
              <w:spacing w:before="0"/>
            </w:pPr>
          </w:p>
        </w:tc>
        <w:tc>
          <w:tcPr>
            <w:tcW w:w="1800" w:type="dxa"/>
          </w:tcPr>
          <w:p w14:paraId="611D51E2" w14:textId="77777777" w:rsidR="00BB7BD3" w:rsidRDefault="00BB7BD3" w:rsidP="00241CB5">
            <w:pPr>
              <w:pStyle w:val="APDTable"/>
              <w:spacing w:before="0"/>
            </w:pPr>
          </w:p>
        </w:tc>
        <w:tc>
          <w:tcPr>
            <w:tcW w:w="3286" w:type="dxa"/>
          </w:tcPr>
          <w:p w14:paraId="3CDB30A1" w14:textId="77777777" w:rsidR="00BB7BD3" w:rsidRDefault="00BB7BD3" w:rsidP="00241CB5">
            <w:pPr>
              <w:pStyle w:val="APDTable"/>
              <w:spacing w:before="0"/>
            </w:pPr>
          </w:p>
        </w:tc>
        <w:tc>
          <w:tcPr>
            <w:tcW w:w="2056" w:type="dxa"/>
          </w:tcPr>
          <w:p w14:paraId="3FE56F0C" w14:textId="77777777" w:rsidR="00BB7BD3" w:rsidRDefault="00BB7BD3" w:rsidP="00241CB5">
            <w:pPr>
              <w:pStyle w:val="APDTable"/>
              <w:spacing w:before="0"/>
            </w:pPr>
          </w:p>
        </w:tc>
        <w:tc>
          <w:tcPr>
            <w:tcW w:w="2061" w:type="dxa"/>
          </w:tcPr>
          <w:p w14:paraId="5FE2020A" w14:textId="77777777" w:rsidR="00BB7BD3" w:rsidRDefault="00BB7BD3" w:rsidP="00241CB5">
            <w:pPr>
              <w:pStyle w:val="APDTable"/>
              <w:spacing w:before="0"/>
            </w:pPr>
          </w:p>
        </w:tc>
      </w:tr>
      <w:tr w:rsidR="00BB7BD3" w14:paraId="24442AB4" w14:textId="77777777" w:rsidTr="00BF76A8">
        <w:trPr>
          <w:cantSplit/>
          <w:trHeight w:val="317"/>
          <w:tblHeader/>
          <w:jc w:val="center"/>
        </w:trPr>
        <w:tc>
          <w:tcPr>
            <w:tcW w:w="1274" w:type="dxa"/>
          </w:tcPr>
          <w:p w14:paraId="33BDAC04" w14:textId="77777777" w:rsidR="00BB7BD3" w:rsidRDefault="00BB7BD3" w:rsidP="00241CB5">
            <w:pPr>
              <w:pStyle w:val="APDTable"/>
              <w:spacing w:before="0"/>
            </w:pPr>
          </w:p>
        </w:tc>
        <w:tc>
          <w:tcPr>
            <w:tcW w:w="2033" w:type="dxa"/>
          </w:tcPr>
          <w:p w14:paraId="0E7CE99A" w14:textId="77777777" w:rsidR="00BB7BD3" w:rsidRDefault="00BB7BD3" w:rsidP="00241CB5">
            <w:pPr>
              <w:pStyle w:val="APDTable"/>
              <w:spacing w:before="0"/>
            </w:pPr>
          </w:p>
        </w:tc>
        <w:tc>
          <w:tcPr>
            <w:tcW w:w="1890" w:type="dxa"/>
          </w:tcPr>
          <w:p w14:paraId="691A6BBF" w14:textId="77777777" w:rsidR="00BB7BD3" w:rsidRDefault="00BB7BD3" w:rsidP="00241CB5">
            <w:pPr>
              <w:pStyle w:val="APDTable"/>
              <w:spacing w:before="0"/>
            </w:pPr>
          </w:p>
        </w:tc>
        <w:tc>
          <w:tcPr>
            <w:tcW w:w="1800" w:type="dxa"/>
          </w:tcPr>
          <w:p w14:paraId="35A45E12" w14:textId="77777777" w:rsidR="00BB7BD3" w:rsidRDefault="00BB7BD3" w:rsidP="00241CB5">
            <w:pPr>
              <w:pStyle w:val="APDTable"/>
              <w:spacing w:before="0"/>
            </w:pPr>
          </w:p>
        </w:tc>
        <w:tc>
          <w:tcPr>
            <w:tcW w:w="3286" w:type="dxa"/>
          </w:tcPr>
          <w:p w14:paraId="7DB9B0A7" w14:textId="77777777" w:rsidR="00BB7BD3" w:rsidRDefault="00BB7BD3" w:rsidP="00241CB5">
            <w:pPr>
              <w:pStyle w:val="APDTable"/>
              <w:spacing w:before="0"/>
            </w:pPr>
          </w:p>
        </w:tc>
        <w:tc>
          <w:tcPr>
            <w:tcW w:w="2056" w:type="dxa"/>
          </w:tcPr>
          <w:p w14:paraId="57BAE7E2" w14:textId="77777777" w:rsidR="00BB7BD3" w:rsidRDefault="00BB7BD3" w:rsidP="00241CB5">
            <w:pPr>
              <w:pStyle w:val="APDTable"/>
              <w:spacing w:before="0"/>
            </w:pPr>
          </w:p>
        </w:tc>
        <w:tc>
          <w:tcPr>
            <w:tcW w:w="2061" w:type="dxa"/>
          </w:tcPr>
          <w:p w14:paraId="385EB4A0" w14:textId="77777777" w:rsidR="00BB7BD3" w:rsidRDefault="00BB7BD3" w:rsidP="00241CB5">
            <w:pPr>
              <w:pStyle w:val="APDTable"/>
              <w:spacing w:before="0"/>
            </w:pPr>
          </w:p>
        </w:tc>
      </w:tr>
    </w:tbl>
    <w:p w14:paraId="7B8E9416" w14:textId="77777777" w:rsidR="005424B6" w:rsidRPr="00241CB5" w:rsidRDefault="005424B6" w:rsidP="00241CB5">
      <w:pPr>
        <w:spacing w:after="0"/>
        <w:rPr>
          <w:rFonts w:asciiTheme="majorHAnsi" w:hAnsiTheme="majorHAnsi" w:cstheme="majorHAnsi"/>
        </w:rPr>
      </w:pPr>
    </w:p>
    <w:p w14:paraId="0B8CED4A" w14:textId="77777777" w:rsidR="00241CB5" w:rsidRPr="00241CB5" w:rsidRDefault="00241CB5" w:rsidP="00241CB5">
      <w:pPr>
        <w:spacing w:after="0"/>
        <w:rPr>
          <w:rFonts w:asciiTheme="majorHAnsi" w:hAnsiTheme="majorHAnsi" w:cstheme="majorHAnsi"/>
        </w:rPr>
      </w:pPr>
    </w:p>
    <w:p w14:paraId="6627074A" w14:textId="27D4033C" w:rsidR="00241CB5" w:rsidRDefault="00241CB5" w:rsidP="00241CB5">
      <w:pPr>
        <w:pStyle w:val="APDTable"/>
        <w:sectPr w:rsidR="00241CB5" w:rsidSect="00774E18">
          <w:pgSz w:w="15840" w:h="12240" w:orient="landscape" w:code="1"/>
          <w:pgMar w:top="720" w:right="720" w:bottom="720" w:left="720" w:header="720" w:footer="720" w:gutter="0"/>
          <w:cols w:space="720"/>
          <w:titlePg/>
          <w:docGrid w:linePitch="360"/>
        </w:sectPr>
      </w:pPr>
    </w:p>
    <w:p w14:paraId="440CD789" w14:textId="77777777" w:rsidR="005424B6" w:rsidRPr="00FC2334" w:rsidRDefault="005424B6" w:rsidP="006E29D6">
      <w:pPr>
        <w:pStyle w:val="APDHeadingLevel1"/>
      </w:pPr>
      <w:r w:rsidRPr="00FC2334">
        <w:lastRenderedPageBreak/>
        <w:t>Municipal Solid Waste Landfill/Waste Disposal Site Attributes</w:t>
      </w:r>
    </w:p>
    <w:p w14:paraId="3BB5780A" w14:textId="77777777" w:rsidR="005424B6" w:rsidRPr="00FC2334" w:rsidRDefault="005424B6" w:rsidP="006E29D6">
      <w:pPr>
        <w:pStyle w:val="APDHeadingLevel1"/>
      </w:pPr>
      <w:r w:rsidRPr="00FC2334">
        <w:t>Form OP-UA44</w:t>
      </w:r>
      <w:r w:rsidR="00534283" w:rsidRPr="00FC2334">
        <w:t xml:space="preserve"> (Page 5)</w:t>
      </w:r>
    </w:p>
    <w:p w14:paraId="3BCAFD3C" w14:textId="77777777" w:rsidR="005424B6" w:rsidRPr="00FC2334" w:rsidRDefault="005424B6" w:rsidP="006E29D6">
      <w:pPr>
        <w:pStyle w:val="APDHeadingLevel1"/>
      </w:pPr>
      <w:r w:rsidRPr="00FC2334">
        <w:t>Federal Operating Permit Program</w:t>
      </w:r>
    </w:p>
    <w:p w14:paraId="7561CC52" w14:textId="77777777" w:rsidR="005424B6" w:rsidRPr="00FC2334" w:rsidRDefault="005424B6" w:rsidP="006E29D6">
      <w:pPr>
        <w:pStyle w:val="APDHeadingLevel1"/>
      </w:pPr>
      <w:bookmarkStart w:id="23" w:name="TBL4b"/>
      <w:bookmarkStart w:id="24" w:name="_Hlk76108619"/>
      <w:r w:rsidRPr="00FC2334">
        <w:t>Table 4b</w:t>
      </w:r>
      <w:bookmarkEnd w:id="23"/>
      <w:r w:rsidRPr="00FC2334">
        <w:t>:  Title 30 Texas Administrative Code Chapter 113 (30 TAC Chapter 113)</w:t>
      </w:r>
    </w:p>
    <w:p w14:paraId="43E86AB6" w14:textId="5683332A" w:rsidR="00BB7BD3" w:rsidRPr="00FC2334" w:rsidRDefault="005424B6" w:rsidP="006E29D6">
      <w:pPr>
        <w:pStyle w:val="APDHeadingLevel1"/>
      </w:pPr>
      <w:r w:rsidRPr="00FC2334">
        <w:t>Subchapter D:  Municipal Solid Waste Landfills</w:t>
      </w:r>
    </w:p>
    <w:p w14:paraId="64696ED5" w14:textId="77777777" w:rsidR="00FC2334" w:rsidRPr="00FC2334" w:rsidRDefault="00FC2334" w:rsidP="006E29D6">
      <w:pPr>
        <w:pStyle w:val="APDHeadingLevel1"/>
      </w:pPr>
      <w:r w:rsidRPr="00FC2334">
        <w:t>Texas Commission on Environmental Quality</w:t>
      </w:r>
    </w:p>
    <w:bookmarkEnd w:id="24"/>
    <w:p w14:paraId="1BDCACFD" w14:textId="20201AD2" w:rsidR="005424B6" w:rsidRPr="00FC2334" w:rsidRDefault="005424B6" w:rsidP="00FC2334">
      <w:pPr>
        <w:spacing w:before="360"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b:  Title 30 Texas Administrative Code Chapter 113 (30 TAC Chapter 113) Subchapter D:  Municipal Solid Waste Landfills&#10;"/>
      </w:tblPr>
      <w:tblGrid>
        <w:gridCol w:w="4800"/>
        <w:gridCol w:w="4800"/>
        <w:gridCol w:w="4800"/>
      </w:tblGrid>
      <w:tr w:rsidR="00241CB5" w:rsidRPr="00577D59" w14:paraId="34E7E012" w14:textId="77777777" w:rsidTr="00AD17A6">
        <w:trPr>
          <w:cantSplit/>
          <w:tblHeader/>
        </w:trPr>
        <w:tc>
          <w:tcPr>
            <w:tcW w:w="4800" w:type="dxa"/>
            <w:shd w:val="clear" w:color="auto" w:fill="D9D9D9" w:themeFill="background1" w:themeFillShade="D9"/>
          </w:tcPr>
          <w:p w14:paraId="79644233" w14:textId="77777777" w:rsidR="00241CB5" w:rsidRPr="00577D59" w:rsidRDefault="00241CB5"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Date</w:t>
            </w:r>
          </w:p>
        </w:tc>
        <w:tc>
          <w:tcPr>
            <w:tcW w:w="4800" w:type="dxa"/>
            <w:shd w:val="clear" w:color="auto" w:fill="D9D9D9" w:themeFill="background1" w:themeFillShade="D9"/>
          </w:tcPr>
          <w:p w14:paraId="164C9C56" w14:textId="77777777" w:rsidR="00241CB5" w:rsidRPr="00577D59" w:rsidRDefault="00241CB5"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Permit No.</w:t>
            </w:r>
          </w:p>
        </w:tc>
        <w:tc>
          <w:tcPr>
            <w:tcW w:w="4800" w:type="dxa"/>
            <w:shd w:val="clear" w:color="auto" w:fill="D9D9D9" w:themeFill="background1" w:themeFillShade="D9"/>
          </w:tcPr>
          <w:p w14:paraId="141641D2" w14:textId="77777777" w:rsidR="00241CB5" w:rsidRPr="00577D59" w:rsidRDefault="00241CB5"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Regulated Entity No.</w:t>
            </w:r>
          </w:p>
        </w:tc>
      </w:tr>
      <w:tr w:rsidR="00241CB5" w14:paraId="7B3BB678" w14:textId="77777777" w:rsidTr="00AD17A6">
        <w:trPr>
          <w:cantSplit/>
          <w:tblHeader/>
        </w:trPr>
        <w:tc>
          <w:tcPr>
            <w:tcW w:w="4800" w:type="dxa"/>
          </w:tcPr>
          <w:p w14:paraId="3E8BD0A8" w14:textId="77777777" w:rsidR="00241CB5" w:rsidRDefault="00241CB5" w:rsidP="00AD17A6">
            <w:pPr>
              <w:rPr>
                <w:rFonts w:asciiTheme="majorHAnsi" w:hAnsiTheme="majorHAnsi" w:cstheme="majorHAnsi"/>
              </w:rPr>
            </w:pPr>
          </w:p>
        </w:tc>
        <w:tc>
          <w:tcPr>
            <w:tcW w:w="4800" w:type="dxa"/>
          </w:tcPr>
          <w:p w14:paraId="14D086C3" w14:textId="77777777" w:rsidR="00241CB5" w:rsidRDefault="00241CB5" w:rsidP="00AD17A6">
            <w:pPr>
              <w:rPr>
                <w:rFonts w:asciiTheme="majorHAnsi" w:hAnsiTheme="majorHAnsi" w:cstheme="majorHAnsi"/>
              </w:rPr>
            </w:pPr>
          </w:p>
        </w:tc>
        <w:tc>
          <w:tcPr>
            <w:tcW w:w="4800" w:type="dxa"/>
          </w:tcPr>
          <w:p w14:paraId="1ECEB67E" w14:textId="77777777" w:rsidR="00241CB5" w:rsidRDefault="00241CB5" w:rsidP="00AD17A6">
            <w:pPr>
              <w:rPr>
                <w:rFonts w:asciiTheme="majorHAnsi" w:hAnsiTheme="majorHAnsi" w:cstheme="majorHAnsi"/>
              </w:rPr>
            </w:pPr>
          </w:p>
        </w:tc>
      </w:tr>
    </w:tbl>
    <w:p w14:paraId="264E191C" w14:textId="77777777" w:rsidR="00FC2334" w:rsidRPr="00FC2334" w:rsidRDefault="00FC2334" w:rsidP="00FC2334">
      <w:pPr>
        <w:spacing w:after="0"/>
        <w:rPr>
          <w:rFonts w:asciiTheme="majorHAnsi" w:hAnsiTheme="majorHAnsi" w:cstheme="majorHAnsi"/>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b:  Title 30 Texas Administrative Code Chapter 113 (30 TAC Chapter 113)&#10;Subchapter D:  Municipal Solid Waste Landfills&#10;"/>
      </w:tblPr>
      <w:tblGrid>
        <w:gridCol w:w="1417"/>
        <w:gridCol w:w="1354"/>
        <w:gridCol w:w="1588"/>
        <w:gridCol w:w="2368"/>
        <w:gridCol w:w="1980"/>
        <w:gridCol w:w="1980"/>
        <w:gridCol w:w="2070"/>
        <w:gridCol w:w="1643"/>
      </w:tblGrid>
      <w:tr w:rsidR="00E75F8A" w:rsidRPr="00CF5D53" w14:paraId="205FF968" w14:textId="77777777" w:rsidTr="00BF76A8">
        <w:trPr>
          <w:cantSplit/>
          <w:tblHeader/>
          <w:jc w:val="center"/>
        </w:trPr>
        <w:tc>
          <w:tcPr>
            <w:tcW w:w="1417" w:type="dxa"/>
            <w:shd w:val="clear" w:color="auto" w:fill="D9D9D9" w:themeFill="background1" w:themeFillShade="D9"/>
            <w:vAlign w:val="bottom"/>
          </w:tcPr>
          <w:p w14:paraId="7BE51EA1" w14:textId="77777777" w:rsidR="00E75F8A" w:rsidRPr="00CF5D53" w:rsidRDefault="00E75F8A" w:rsidP="00241CB5">
            <w:pPr>
              <w:jc w:val="center"/>
              <w:rPr>
                <w:rFonts w:ascii="Times New Roman" w:hAnsi="Times New Roman" w:cs="Times New Roman"/>
                <w:b/>
                <w:bCs/>
                <w:sz w:val="20"/>
                <w:szCs w:val="20"/>
              </w:rPr>
            </w:pPr>
            <w:r w:rsidRPr="00CF5D53">
              <w:rPr>
                <w:rFonts w:ascii="Times New Roman" w:hAnsi="Times New Roman" w:cs="Times New Roman"/>
                <w:b/>
                <w:bCs/>
                <w:sz w:val="20"/>
                <w:szCs w:val="20"/>
              </w:rPr>
              <w:t>Unit ID No.</w:t>
            </w:r>
          </w:p>
        </w:tc>
        <w:tc>
          <w:tcPr>
            <w:tcW w:w="1354" w:type="dxa"/>
            <w:shd w:val="clear" w:color="auto" w:fill="D9D9D9" w:themeFill="background1" w:themeFillShade="D9"/>
            <w:vAlign w:val="bottom"/>
          </w:tcPr>
          <w:p w14:paraId="1FD4F396" w14:textId="77777777" w:rsidR="00E75F8A" w:rsidRPr="00CF5D53" w:rsidRDefault="00E75F8A" w:rsidP="00241CB5">
            <w:pPr>
              <w:jc w:val="center"/>
              <w:rPr>
                <w:rFonts w:ascii="Times New Roman" w:hAnsi="Times New Roman" w:cs="Times New Roman"/>
                <w:b/>
                <w:bCs/>
                <w:sz w:val="20"/>
                <w:szCs w:val="20"/>
              </w:rPr>
            </w:pPr>
            <w:r w:rsidRPr="00CF5D53">
              <w:rPr>
                <w:rFonts w:ascii="Times New Roman" w:hAnsi="Times New Roman" w:cs="Times New Roman"/>
                <w:b/>
                <w:bCs/>
                <w:sz w:val="20"/>
                <w:szCs w:val="20"/>
              </w:rPr>
              <w:t>SOP/GOP Index No.</w:t>
            </w:r>
          </w:p>
        </w:tc>
        <w:tc>
          <w:tcPr>
            <w:tcW w:w="1588" w:type="dxa"/>
            <w:shd w:val="clear" w:color="auto" w:fill="D9D9D9" w:themeFill="background1" w:themeFillShade="D9"/>
            <w:vAlign w:val="bottom"/>
          </w:tcPr>
          <w:p w14:paraId="479186F3" w14:textId="77777777" w:rsidR="00E75F8A" w:rsidRPr="00CF5D53" w:rsidRDefault="00E75F8A" w:rsidP="00241CB5">
            <w:pPr>
              <w:jc w:val="center"/>
              <w:rPr>
                <w:rFonts w:ascii="Times New Roman" w:hAnsi="Times New Roman" w:cs="Times New Roman"/>
                <w:b/>
                <w:bCs/>
                <w:sz w:val="20"/>
                <w:szCs w:val="20"/>
              </w:rPr>
            </w:pPr>
            <w:r w:rsidRPr="00CF5D53">
              <w:rPr>
                <w:rFonts w:ascii="Times New Roman" w:hAnsi="Times New Roman" w:cs="Times New Roman"/>
                <w:b/>
                <w:bCs/>
                <w:sz w:val="20"/>
                <w:szCs w:val="20"/>
              </w:rPr>
              <w:t>ALT to 40 CFR §§60.758</w:t>
            </w:r>
          </w:p>
        </w:tc>
        <w:tc>
          <w:tcPr>
            <w:tcW w:w="2368" w:type="dxa"/>
            <w:shd w:val="clear" w:color="auto" w:fill="D9D9D9" w:themeFill="background1" w:themeFillShade="D9"/>
            <w:vAlign w:val="bottom"/>
          </w:tcPr>
          <w:p w14:paraId="34F300BA" w14:textId="77777777" w:rsidR="00E75F8A" w:rsidRPr="00CF5D53" w:rsidRDefault="00E75F8A" w:rsidP="00241CB5">
            <w:pPr>
              <w:jc w:val="center"/>
              <w:rPr>
                <w:rFonts w:ascii="Times New Roman" w:hAnsi="Times New Roman" w:cs="Times New Roman"/>
                <w:b/>
                <w:bCs/>
                <w:sz w:val="20"/>
                <w:szCs w:val="20"/>
              </w:rPr>
            </w:pPr>
            <w:r w:rsidRPr="00CF5D53">
              <w:rPr>
                <w:rFonts w:ascii="Times New Roman" w:hAnsi="Times New Roman" w:cs="Times New Roman"/>
                <w:b/>
                <w:bCs/>
                <w:sz w:val="20"/>
                <w:szCs w:val="20"/>
              </w:rPr>
              <w:t>ALT ID No.</w:t>
            </w:r>
          </w:p>
        </w:tc>
        <w:tc>
          <w:tcPr>
            <w:tcW w:w="1980" w:type="dxa"/>
            <w:shd w:val="clear" w:color="auto" w:fill="D9D9D9" w:themeFill="background1" w:themeFillShade="D9"/>
            <w:vAlign w:val="bottom"/>
          </w:tcPr>
          <w:p w14:paraId="696FC159" w14:textId="77777777" w:rsidR="00E75F8A" w:rsidRPr="00CF5D53" w:rsidRDefault="00E75F8A" w:rsidP="00241CB5">
            <w:pPr>
              <w:jc w:val="center"/>
              <w:rPr>
                <w:rFonts w:ascii="Times New Roman" w:hAnsi="Times New Roman" w:cs="Times New Roman"/>
                <w:b/>
                <w:bCs/>
                <w:sz w:val="20"/>
                <w:szCs w:val="20"/>
              </w:rPr>
            </w:pPr>
            <w:r w:rsidRPr="00CF5D53">
              <w:rPr>
                <w:rFonts w:ascii="Times New Roman" w:hAnsi="Times New Roman" w:cs="Times New Roman"/>
                <w:b/>
                <w:bCs/>
                <w:sz w:val="20"/>
                <w:szCs w:val="20"/>
              </w:rPr>
              <w:t>Active Collection System</w:t>
            </w:r>
          </w:p>
        </w:tc>
        <w:tc>
          <w:tcPr>
            <w:tcW w:w="1980" w:type="dxa"/>
            <w:shd w:val="clear" w:color="auto" w:fill="D9D9D9" w:themeFill="background1" w:themeFillShade="D9"/>
            <w:vAlign w:val="bottom"/>
          </w:tcPr>
          <w:p w14:paraId="7F59751B" w14:textId="77777777" w:rsidR="00E75F8A" w:rsidRPr="00CF5D53" w:rsidRDefault="00E75F8A" w:rsidP="00241CB5">
            <w:pPr>
              <w:jc w:val="center"/>
              <w:rPr>
                <w:rFonts w:ascii="Times New Roman" w:hAnsi="Times New Roman" w:cs="Times New Roman"/>
                <w:b/>
                <w:bCs/>
                <w:sz w:val="20"/>
                <w:szCs w:val="20"/>
              </w:rPr>
            </w:pPr>
            <w:r w:rsidRPr="00CF5D53">
              <w:rPr>
                <w:rFonts w:ascii="Times New Roman" w:hAnsi="Times New Roman" w:cs="Times New Roman"/>
                <w:b/>
                <w:bCs/>
                <w:sz w:val="20"/>
                <w:szCs w:val="20"/>
              </w:rPr>
              <w:t>Geomembrane or Synthetic Cover</w:t>
            </w:r>
          </w:p>
        </w:tc>
        <w:tc>
          <w:tcPr>
            <w:tcW w:w="2070" w:type="dxa"/>
            <w:shd w:val="clear" w:color="auto" w:fill="D9D9D9" w:themeFill="background1" w:themeFillShade="D9"/>
            <w:vAlign w:val="bottom"/>
          </w:tcPr>
          <w:p w14:paraId="25EE7DBA" w14:textId="77777777" w:rsidR="00E75F8A" w:rsidRPr="00CF5D53" w:rsidRDefault="00E75F8A" w:rsidP="00241CB5">
            <w:pPr>
              <w:jc w:val="center"/>
              <w:rPr>
                <w:rFonts w:ascii="Times New Roman" w:hAnsi="Times New Roman" w:cs="Times New Roman"/>
                <w:b/>
                <w:bCs/>
                <w:sz w:val="20"/>
                <w:szCs w:val="20"/>
              </w:rPr>
            </w:pPr>
            <w:r w:rsidRPr="00CF5D53">
              <w:rPr>
                <w:rFonts w:ascii="Times New Roman" w:hAnsi="Times New Roman" w:cs="Times New Roman"/>
                <w:b/>
                <w:bCs/>
                <w:sz w:val="20"/>
                <w:szCs w:val="20"/>
              </w:rPr>
              <w:t>Control System</w:t>
            </w:r>
          </w:p>
        </w:tc>
        <w:tc>
          <w:tcPr>
            <w:tcW w:w="1643" w:type="dxa"/>
            <w:shd w:val="clear" w:color="auto" w:fill="D9D9D9" w:themeFill="background1" w:themeFillShade="D9"/>
            <w:vAlign w:val="bottom"/>
          </w:tcPr>
          <w:p w14:paraId="495A1838" w14:textId="77777777" w:rsidR="00E75F8A" w:rsidRPr="00CF5D53" w:rsidRDefault="00E75F8A" w:rsidP="00241CB5">
            <w:pPr>
              <w:jc w:val="center"/>
              <w:rPr>
                <w:rFonts w:ascii="Times New Roman" w:hAnsi="Times New Roman" w:cs="Times New Roman"/>
                <w:b/>
                <w:bCs/>
                <w:sz w:val="20"/>
                <w:szCs w:val="20"/>
              </w:rPr>
            </w:pPr>
            <w:r w:rsidRPr="00CF5D53">
              <w:rPr>
                <w:rFonts w:ascii="Times New Roman" w:hAnsi="Times New Roman" w:cs="Times New Roman"/>
                <w:b/>
                <w:bCs/>
                <w:sz w:val="20"/>
                <w:szCs w:val="20"/>
              </w:rPr>
              <w:t>Control Device ID No.</w:t>
            </w:r>
          </w:p>
        </w:tc>
      </w:tr>
      <w:tr w:rsidR="00E75F8A" w14:paraId="2B55CA12" w14:textId="77777777" w:rsidTr="00BF76A8">
        <w:trPr>
          <w:cantSplit/>
          <w:trHeight w:val="317"/>
          <w:tblHeader/>
          <w:jc w:val="center"/>
        </w:trPr>
        <w:tc>
          <w:tcPr>
            <w:tcW w:w="1417" w:type="dxa"/>
          </w:tcPr>
          <w:p w14:paraId="1CEFD530" w14:textId="77777777" w:rsidR="00E75F8A" w:rsidRDefault="00E75F8A" w:rsidP="00241CB5">
            <w:pPr>
              <w:pStyle w:val="APDTable"/>
              <w:spacing w:before="0"/>
            </w:pPr>
          </w:p>
        </w:tc>
        <w:tc>
          <w:tcPr>
            <w:tcW w:w="1354" w:type="dxa"/>
          </w:tcPr>
          <w:p w14:paraId="37D25413" w14:textId="77777777" w:rsidR="00E75F8A" w:rsidRDefault="00E75F8A" w:rsidP="00241CB5">
            <w:pPr>
              <w:pStyle w:val="APDTable"/>
              <w:spacing w:before="0"/>
            </w:pPr>
          </w:p>
        </w:tc>
        <w:tc>
          <w:tcPr>
            <w:tcW w:w="1588" w:type="dxa"/>
          </w:tcPr>
          <w:p w14:paraId="1AF03B3D" w14:textId="77777777" w:rsidR="00E75F8A" w:rsidRDefault="00E75F8A" w:rsidP="00241CB5">
            <w:pPr>
              <w:pStyle w:val="APDTable"/>
              <w:spacing w:before="0"/>
            </w:pPr>
          </w:p>
        </w:tc>
        <w:tc>
          <w:tcPr>
            <w:tcW w:w="2368" w:type="dxa"/>
          </w:tcPr>
          <w:p w14:paraId="0D1D60F0" w14:textId="77777777" w:rsidR="00E75F8A" w:rsidRDefault="00E75F8A" w:rsidP="00241CB5">
            <w:pPr>
              <w:pStyle w:val="APDTable"/>
              <w:spacing w:before="0"/>
            </w:pPr>
          </w:p>
        </w:tc>
        <w:tc>
          <w:tcPr>
            <w:tcW w:w="1980" w:type="dxa"/>
          </w:tcPr>
          <w:p w14:paraId="3B1C9F7E" w14:textId="77777777" w:rsidR="00E75F8A" w:rsidRDefault="00E75F8A" w:rsidP="00241CB5">
            <w:pPr>
              <w:pStyle w:val="APDTable"/>
              <w:spacing w:before="0"/>
            </w:pPr>
          </w:p>
        </w:tc>
        <w:tc>
          <w:tcPr>
            <w:tcW w:w="1980" w:type="dxa"/>
          </w:tcPr>
          <w:p w14:paraId="541F897A" w14:textId="77777777" w:rsidR="00E75F8A" w:rsidRDefault="00E75F8A" w:rsidP="00241CB5">
            <w:pPr>
              <w:pStyle w:val="APDTable"/>
              <w:spacing w:before="0"/>
            </w:pPr>
          </w:p>
        </w:tc>
        <w:tc>
          <w:tcPr>
            <w:tcW w:w="2070" w:type="dxa"/>
          </w:tcPr>
          <w:p w14:paraId="58E9EBF4" w14:textId="77777777" w:rsidR="00E75F8A" w:rsidRDefault="00E75F8A" w:rsidP="00241CB5">
            <w:pPr>
              <w:pStyle w:val="APDTable"/>
              <w:spacing w:before="0"/>
            </w:pPr>
          </w:p>
        </w:tc>
        <w:tc>
          <w:tcPr>
            <w:tcW w:w="1643" w:type="dxa"/>
          </w:tcPr>
          <w:p w14:paraId="210DD94B" w14:textId="77777777" w:rsidR="00E75F8A" w:rsidRDefault="00E75F8A" w:rsidP="00241CB5">
            <w:pPr>
              <w:pStyle w:val="APDTable"/>
              <w:spacing w:before="0"/>
            </w:pPr>
          </w:p>
        </w:tc>
      </w:tr>
      <w:tr w:rsidR="00E75F8A" w14:paraId="5EE50B95" w14:textId="77777777" w:rsidTr="00BF76A8">
        <w:trPr>
          <w:cantSplit/>
          <w:trHeight w:val="317"/>
          <w:tblHeader/>
          <w:jc w:val="center"/>
        </w:trPr>
        <w:tc>
          <w:tcPr>
            <w:tcW w:w="1417" w:type="dxa"/>
          </w:tcPr>
          <w:p w14:paraId="1535D462" w14:textId="77777777" w:rsidR="00E75F8A" w:rsidRDefault="00E75F8A" w:rsidP="00241CB5">
            <w:pPr>
              <w:pStyle w:val="APDTable"/>
              <w:spacing w:before="0"/>
            </w:pPr>
          </w:p>
        </w:tc>
        <w:tc>
          <w:tcPr>
            <w:tcW w:w="1354" w:type="dxa"/>
          </w:tcPr>
          <w:p w14:paraId="4D215DC9" w14:textId="77777777" w:rsidR="00E75F8A" w:rsidRDefault="00E75F8A" w:rsidP="00241CB5">
            <w:pPr>
              <w:pStyle w:val="APDTable"/>
              <w:spacing w:before="0"/>
            </w:pPr>
          </w:p>
        </w:tc>
        <w:tc>
          <w:tcPr>
            <w:tcW w:w="1588" w:type="dxa"/>
          </w:tcPr>
          <w:p w14:paraId="1417CBFA" w14:textId="77777777" w:rsidR="00E75F8A" w:rsidRDefault="00E75F8A" w:rsidP="00241CB5">
            <w:pPr>
              <w:pStyle w:val="APDTable"/>
              <w:spacing w:before="0"/>
            </w:pPr>
          </w:p>
        </w:tc>
        <w:tc>
          <w:tcPr>
            <w:tcW w:w="2368" w:type="dxa"/>
          </w:tcPr>
          <w:p w14:paraId="6FF8F522" w14:textId="77777777" w:rsidR="00E75F8A" w:rsidRDefault="00E75F8A" w:rsidP="00241CB5">
            <w:pPr>
              <w:pStyle w:val="APDTable"/>
              <w:spacing w:before="0"/>
            </w:pPr>
          </w:p>
        </w:tc>
        <w:tc>
          <w:tcPr>
            <w:tcW w:w="1980" w:type="dxa"/>
          </w:tcPr>
          <w:p w14:paraId="3CE105D9" w14:textId="77777777" w:rsidR="00E75F8A" w:rsidRDefault="00E75F8A" w:rsidP="00241CB5">
            <w:pPr>
              <w:pStyle w:val="APDTable"/>
              <w:spacing w:before="0"/>
            </w:pPr>
          </w:p>
        </w:tc>
        <w:tc>
          <w:tcPr>
            <w:tcW w:w="1980" w:type="dxa"/>
          </w:tcPr>
          <w:p w14:paraId="1FAA3046" w14:textId="77777777" w:rsidR="00E75F8A" w:rsidRDefault="00E75F8A" w:rsidP="00241CB5">
            <w:pPr>
              <w:pStyle w:val="APDTable"/>
              <w:spacing w:before="0"/>
            </w:pPr>
          </w:p>
        </w:tc>
        <w:tc>
          <w:tcPr>
            <w:tcW w:w="2070" w:type="dxa"/>
          </w:tcPr>
          <w:p w14:paraId="5F0AAA1F" w14:textId="77777777" w:rsidR="00E75F8A" w:rsidRDefault="00E75F8A" w:rsidP="00241CB5">
            <w:pPr>
              <w:pStyle w:val="APDTable"/>
              <w:spacing w:before="0"/>
            </w:pPr>
          </w:p>
        </w:tc>
        <w:tc>
          <w:tcPr>
            <w:tcW w:w="1643" w:type="dxa"/>
          </w:tcPr>
          <w:p w14:paraId="372D460C" w14:textId="77777777" w:rsidR="00E75F8A" w:rsidRDefault="00E75F8A" w:rsidP="00241CB5">
            <w:pPr>
              <w:pStyle w:val="APDTable"/>
              <w:spacing w:before="0"/>
            </w:pPr>
          </w:p>
        </w:tc>
      </w:tr>
      <w:tr w:rsidR="00E75F8A" w14:paraId="1411E1D1" w14:textId="77777777" w:rsidTr="00BF76A8">
        <w:trPr>
          <w:cantSplit/>
          <w:trHeight w:val="317"/>
          <w:tblHeader/>
          <w:jc w:val="center"/>
        </w:trPr>
        <w:tc>
          <w:tcPr>
            <w:tcW w:w="1417" w:type="dxa"/>
          </w:tcPr>
          <w:p w14:paraId="13FA2913" w14:textId="77777777" w:rsidR="00E75F8A" w:rsidRDefault="00E75F8A" w:rsidP="00241CB5">
            <w:pPr>
              <w:pStyle w:val="APDTable"/>
              <w:spacing w:before="0"/>
            </w:pPr>
          </w:p>
        </w:tc>
        <w:tc>
          <w:tcPr>
            <w:tcW w:w="1354" w:type="dxa"/>
          </w:tcPr>
          <w:p w14:paraId="7F067E7D" w14:textId="77777777" w:rsidR="00E75F8A" w:rsidRDefault="00E75F8A" w:rsidP="00241CB5">
            <w:pPr>
              <w:pStyle w:val="APDTable"/>
              <w:spacing w:before="0"/>
            </w:pPr>
          </w:p>
        </w:tc>
        <w:tc>
          <w:tcPr>
            <w:tcW w:w="1588" w:type="dxa"/>
          </w:tcPr>
          <w:p w14:paraId="372F7147" w14:textId="77777777" w:rsidR="00E75F8A" w:rsidRDefault="00E75F8A" w:rsidP="00241CB5">
            <w:pPr>
              <w:pStyle w:val="APDTable"/>
              <w:spacing w:before="0"/>
            </w:pPr>
          </w:p>
        </w:tc>
        <w:tc>
          <w:tcPr>
            <w:tcW w:w="2368" w:type="dxa"/>
          </w:tcPr>
          <w:p w14:paraId="321991FA" w14:textId="77777777" w:rsidR="00E75F8A" w:rsidRDefault="00E75F8A" w:rsidP="00241CB5">
            <w:pPr>
              <w:pStyle w:val="APDTable"/>
              <w:spacing w:before="0"/>
            </w:pPr>
          </w:p>
        </w:tc>
        <w:tc>
          <w:tcPr>
            <w:tcW w:w="1980" w:type="dxa"/>
          </w:tcPr>
          <w:p w14:paraId="1A01EDDA" w14:textId="77777777" w:rsidR="00E75F8A" w:rsidRDefault="00E75F8A" w:rsidP="00241CB5">
            <w:pPr>
              <w:pStyle w:val="APDTable"/>
              <w:spacing w:before="0"/>
            </w:pPr>
          </w:p>
        </w:tc>
        <w:tc>
          <w:tcPr>
            <w:tcW w:w="1980" w:type="dxa"/>
          </w:tcPr>
          <w:p w14:paraId="570E895A" w14:textId="77777777" w:rsidR="00E75F8A" w:rsidRDefault="00E75F8A" w:rsidP="00241CB5">
            <w:pPr>
              <w:pStyle w:val="APDTable"/>
              <w:spacing w:before="0"/>
            </w:pPr>
          </w:p>
        </w:tc>
        <w:tc>
          <w:tcPr>
            <w:tcW w:w="2070" w:type="dxa"/>
          </w:tcPr>
          <w:p w14:paraId="63B834A2" w14:textId="77777777" w:rsidR="00E75F8A" w:rsidRDefault="00E75F8A" w:rsidP="00241CB5">
            <w:pPr>
              <w:pStyle w:val="APDTable"/>
              <w:spacing w:before="0"/>
            </w:pPr>
          </w:p>
        </w:tc>
        <w:tc>
          <w:tcPr>
            <w:tcW w:w="1643" w:type="dxa"/>
          </w:tcPr>
          <w:p w14:paraId="2CC81D1E" w14:textId="77777777" w:rsidR="00E75F8A" w:rsidRDefault="00E75F8A" w:rsidP="00241CB5">
            <w:pPr>
              <w:pStyle w:val="APDTable"/>
              <w:spacing w:before="0"/>
            </w:pPr>
          </w:p>
        </w:tc>
      </w:tr>
      <w:tr w:rsidR="00E75F8A" w14:paraId="529C9270" w14:textId="77777777" w:rsidTr="00BF76A8">
        <w:trPr>
          <w:cantSplit/>
          <w:trHeight w:val="317"/>
          <w:tblHeader/>
          <w:jc w:val="center"/>
        </w:trPr>
        <w:tc>
          <w:tcPr>
            <w:tcW w:w="1417" w:type="dxa"/>
          </w:tcPr>
          <w:p w14:paraId="0D10C135" w14:textId="77777777" w:rsidR="00E75F8A" w:rsidRDefault="00E75F8A" w:rsidP="00241CB5">
            <w:pPr>
              <w:pStyle w:val="APDTable"/>
              <w:spacing w:before="0"/>
            </w:pPr>
          </w:p>
        </w:tc>
        <w:tc>
          <w:tcPr>
            <w:tcW w:w="1354" w:type="dxa"/>
          </w:tcPr>
          <w:p w14:paraId="56D0BD28" w14:textId="77777777" w:rsidR="00E75F8A" w:rsidRDefault="00E75F8A" w:rsidP="00241CB5">
            <w:pPr>
              <w:pStyle w:val="APDTable"/>
              <w:spacing w:before="0"/>
            </w:pPr>
          </w:p>
        </w:tc>
        <w:tc>
          <w:tcPr>
            <w:tcW w:w="1588" w:type="dxa"/>
          </w:tcPr>
          <w:p w14:paraId="20F59C7F" w14:textId="77777777" w:rsidR="00E75F8A" w:rsidRDefault="00E75F8A" w:rsidP="00241CB5">
            <w:pPr>
              <w:pStyle w:val="APDTable"/>
              <w:spacing w:before="0"/>
            </w:pPr>
          </w:p>
        </w:tc>
        <w:tc>
          <w:tcPr>
            <w:tcW w:w="2368" w:type="dxa"/>
          </w:tcPr>
          <w:p w14:paraId="09817C5F" w14:textId="77777777" w:rsidR="00E75F8A" w:rsidRDefault="00E75F8A" w:rsidP="00241CB5">
            <w:pPr>
              <w:pStyle w:val="APDTable"/>
              <w:spacing w:before="0"/>
            </w:pPr>
          </w:p>
        </w:tc>
        <w:tc>
          <w:tcPr>
            <w:tcW w:w="1980" w:type="dxa"/>
          </w:tcPr>
          <w:p w14:paraId="478CFFE2" w14:textId="77777777" w:rsidR="00E75F8A" w:rsidRDefault="00E75F8A" w:rsidP="00241CB5">
            <w:pPr>
              <w:pStyle w:val="APDTable"/>
              <w:spacing w:before="0"/>
            </w:pPr>
          </w:p>
        </w:tc>
        <w:tc>
          <w:tcPr>
            <w:tcW w:w="1980" w:type="dxa"/>
          </w:tcPr>
          <w:p w14:paraId="074163DC" w14:textId="77777777" w:rsidR="00E75F8A" w:rsidRDefault="00E75F8A" w:rsidP="00241CB5">
            <w:pPr>
              <w:pStyle w:val="APDTable"/>
              <w:spacing w:before="0"/>
            </w:pPr>
          </w:p>
        </w:tc>
        <w:tc>
          <w:tcPr>
            <w:tcW w:w="2070" w:type="dxa"/>
          </w:tcPr>
          <w:p w14:paraId="72A0B1D4" w14:textId="77777777" w:rsidR="00E75F8A" w:rsidRDefault="00E75F8A" w:rsidP="00241CB5">
            <w:pPr>
              <w:pStyle w:val="APDTable"/>
              <w:spacing w:before="0"/>
            </w:pPr>
          </w:p>
        </w:tc>
        <w:tc>
          <w:tcPr>
            <w:tcW w:w="1643" w:type="dxa"/>
          </w:tcPr>
          <w:p w14:paraId="19D31A17" w14:textId="77777777" w:rsidR="00E75F8A" w:rsidRDefault="00E75F8A" w:rsidP="00241CB5">
            <w:pPr>
              <w:pStyle w:val="APDTable"/>
              <w:spacing w:before="0"/>
            </w:pPr>
          </w:p>
        </w:tc>
      </w:tr>
      <w:tr w:rsidR="00E75F8A" w14:paraId="427424B1" w14:textId="77777777" w:rsidTr="00BF76A8">
        <w:trPr>
          <w:cantSplit/>
          <w:trHeight w:val="317"/>
          <w:tblHeader/>
          <w:jc w:val="center"/>
        </w:trPr>
        <w:tc>
          <w:tcPr>
            <w:tcW w:w="1417" w:type="dxa"/>
          </w:tcPr>
          <w:p w14:paraId="5BAAA15C" w14:textId="77777777" w:rsidR="00E75F8A" w:rsidRDefault="00E75F8A" w:rsidP="00241CB5">
            <w:pPr>
              <w:pStyle w:val="APDTable"/>
              <w:spacing w:before="0"/>
            </w:pPr>
          </w:p>
        </w:tc>
        <w:tc>
          <w:tcPr>
            <w:tcW w:w="1354" w:type="dxa"/>
          </w:tcPr>
          <w:p w14:paraId="3BFD3BFC" w14:textId="77777777" w:rsidR="00E75F8A" w:rsidRDefault="00E75F8A" w:rsidP="00241CB5">
            <w:pPr>
              <w:pStyle w:val="APDTable"/>
              <w:spacing w:before="0"/>
            </w:pPr>
          </w:p>
        </w:tc>
        <w:tc>
          <w:tcPr>
            <w:tcW w:w="1588" w:type="dxa"/>
          </w:tcPr>
          <w:p w14:paraId="7CF30C28" w14:textId="77777777" w:rsidR="00E75F8A" w:rsidRDefault="00E75F8A" w:rsidP="00241CB5">
            <w:pPr>
              <w:pStyle w:val="APDTable"/>
              <w:spacing w:before="0"/>
            </w:pPr>
          </w:p>
        </w:tc>
        <w:tc>
          <w:tcPr>
            <w:tcW w:w="2368" w:type="dxa"/>
          </w:tcPr>
          <w:p w14:paraId="13266407" w14:textId="77777777" w:rsidR="00E75F8A" w:rsidRDefault="00E75F8A" w:rsidP="00241CB5">
            <w:pPr>
              <w:pStyle w:val="APDTable"/>
              <w:spacing w:before="0"/>
            </w:pPr>
          </w:p>
        </w:tc>
        <w:tc>
          <w:tcPr>
            <w:tcW w:w="1980" w:type="dxa"/>
          </w:tcPr>
          <w:p w14:paraId="42D82002" w14:textId="77777777" w:rsidR="00E75F8A" w:rsidRDefault="00E75F8A" w:rsidP="00241CB5">
            <w:pPr>
              <w:pStyle w:val="APDTable"/>
              <w:spacing w:before="0"/>
            </w:pPr>
          </w:p>
        </w:tc>
        <w:tc>
          <w:tcPr>
            <w:tcW w:w="1980" w:type="dxa"/>
          </w:tcPr>
          <w:p w14:paraId="7850C0CB" w14:textId="77777777" w:rsidR="00E75F8A" w:rsidRDefault="00E75F8A" w:rsidP="00241CB5">
            <w:pPr>
              <w:pStyle w:val="APDTable"/>
              <w:spacing w:before="0"/>
            </w:pPr>
          </w:p>
        </w:tc>
        <w:tc>
          <w:tcPr>
            <w:tcW w:w="2070" w:type="dxa"/>
          </w:tcPr>
          <w:p w14:paraId="4D01244E" w14:textId="77777777" w:rsidR="00E75F8A" w:rsidRDefault="00E75F8A" w:rsidP="00241CB5">
            <w:pPr>
              <w:pStyle w:val="APDTable"/>
              <w:spacing w:before="0"/>
            </w:pPr>
          </w:p>
        </w:tc>
        <w:tc>
          <w:tcPr>
            <w:tcW w:w="1643" w:type="dxa"/>
          </w:tcPr>
          <w:p w14:paraId="3FDAA837" w14:textId="77777777" w:rsidR="00E75F8A" w:rsidRDefault="00E75F8A" w:rsidP="00241CB5">
            <w:pPr>
              <w:pStyle w:val="APDTable"/>
              <w:spacing w:before="0"/>
            </w:pPr>
          </w:p>
        </w:tc>
      </w:tr>
      <w:tr w:rsidR="00E75F8A" w14:paraId="2234F96D" w14:textId="77777777" w:rsidTr="00BF76A8">
        <w:trPr>
          <w:cantSplit/>
          <w:trHeight w:val="317"/>
          <w:tblHeader/>
          <w:jc w:val="center"/>
        </w:trPr>
        <w:tc>
          <w:tcPr>
            <w:tcW w:w="1417" w:type="dxa"/>
          </w:tcPr>
          <w:p w14:paraId="7CB0648D" w14:textId="77777777" w:rsidR="00E75F8A" w:rsidRDefault="00E75F8A" w:rsidP="00241CB5">
            <w:pPr>
              <w:pStyle w:val="APDTable"/>
              <w:spacing w:before="0"/>
            </w:pPr>
          </w:p>
        </w:tc>
        <w:tc>
          <w:tcPr>
            <w:tcW w:w="1354" w:type="dxa"/>
          </w:tcPr>
          <w:p w14:paraId="160E75A7" w14:textId="77777777" w:rsidR="00E75F8A" w:rsidRDefault="00E75F8A" w:rsidP="00241CB5">
            <w:pPr>
              <w:pStyle w:val="APDTable"/>
              <w:spacing w:before="0"/>
            </w:pPr>
          </w:p>
        </w:tc>
        <w:tc>
          <w:tcPr>
            <w:tcW w:w="1588" w:type="dxa"/>
          </w:tcPr>
          <w:p w14:paraId="43C44808" w14:textId="77777777" w:rsidR="00E75F8A" w:rsidRDefault="00E75F8A" w:rsidP="00241CB5">
            <w:pPr>
              <w:pStyle w:val="APDTable"/>
              <w:spacing w:before="0"/>
            </w:pPr>
          </w:p>
        </w:tc>
        <w:tc>
          <w:tcPr>
            <w:tcW w:w="2368" w:type="dxa"/>
          </w:tcPr>
          <w:p w14:paraId="5C0C35DE" w14:textId="77777777" w:rsidR="00E75F8A" w:rsidRDefault="00E75F8A" w:rsidP="00241CB5">
            <w:pPr>
              <w:pStyle w:val="APDTable"/>
              <w:spacing w:before="0"/>
            </w:pPr>
          </w:p>
        </w:tc>
        <w:tc>
          <w:tcPr>
            <w:tcW w:w="1980" w:type="dxa"/>
          </w:tcPr>
          <w:p w14:paraId="5B7B731E" w14:textId="77777777" w:rsidR="00E75F8A" w:rsidRDefault="00E75F8A" w:rsidP="00241CB5">
            <w:pPr>
              <w:pStyle w:val="APDTable"/>
              <w:spacing w:before="0"/>
            </w:pPr>
          </w:p>
        </w:tc>
        <w:tc>
          <w:tcPr>
            <w:tcW w:w="1980" w:type="dxa"/>
          </w:tcPr>
          <w:p w14:paraId="29FC2E33" w14:textId="77777777" w:rsidR="00E75F8A" w:rsidRDefault="00E75F8A" w:rsidP="00241CB5">
            <w:pPr>
              <w:pStyle w:val="APDTable"/>
              <w:spacing w:before="0"/>
            </w:pPr>
          </w:p>
        </w:tc>
        <w:tc>
          <w:tcPr>
            <w:tcW w:w="2070" w:type="dxa"/>
          </w:tcPr>
          <w:p w14:paraId="4A852E5F" w14:textId="77777777" w:rsidR="00E75F8A" w:rsidRDefault="00E75F8A" w:rsidP="00241CB5">
            <w:pPr>
              <w:pStyle w:val="APDTable"/>
              <w:spacing w:before="0"/>
            </w:pPr>
          </w:p>
        </w:tc>
        <w:tc>
          <w:tcPr>
            <w:tcW w:w="1643" w:type="dxa"/>
          </w:tcPr>
          <w:p w14:paraId="7250D62A" w14:textId="77777777" w:rsidR="00E75F8A" w:rsidRDefault="00E75F8A" w:rsidP="00241CB5">
            <w:pPr>
              <w:pStyle w:val="APDTable"/>
              <w:spacing w:before="0"/>
            </w:pPr>
          </w:p>
        </w:tc>
      </w:tr>
      <w:tr w:rsidR="00E75F8A" w14:paraId="521889F6" w14:textId="77777777" w:rsidTr="00BF76A8">
        <w:trPr>
          <w:cantSplit/>
          <w:trHeight w:val="317"/>
          <w:tblHeader/>
          <w:jc w:val="center"/>
        </w:trPr>
        <w:tc>
          <w:tcPr>
            <w:tcW w:w="1417" w:type="dxa"/>
          </w:tcPr>
          <w:p w14:paraId="6551A14A" w14:textId="77777777" w:rsidR="00E75F8A" w:rsidRDefault="00E75F8A" w:rsidP="00241CB5">
            <w:pPr>
              <w:pStyle w:val="APDTable"/>
              <w:spacing w:before="0"/>
            </w:pPr>
          </w:p>
        </w:tc>
        <w:tc>
          <w:tcPr>
            <w:tcW w:w="1354" w:type="dxa"/>
          </w:tcPr>
          <w:p w14:paraId="07A573CB" w14:textId="77777777" w:rsidR="00E75F8A" w:rsidRDefault="00E75F8A" w:rsidP="00241CB5">
            <w:pPr>
              <w:pStyle w:val="APDTable"/>
              <w:spacing w:before="0"/>
            </w:pPr>
          </w:p>
        </w:tc>
        <w:tc>
          <w:tcPr>
            <w:tcW w:w="1588" w:type="dxa"/>
          </w:tcPr>
          <w:p w14:paraId="7157F967" w14:textId="77777777" w:rsidR="00E75F8A" w:rsidRDefault="00E75F8A" w:rsidP="00241CB5">
            <w:pPr>
              <w:pStyle w:val="APDTable"/>
              <w:spacing w:before="0"/>
            </w:pPr>
          </w:p>
        </w:tc>
        <w:tc>
          <w:tcPr>
            <w:tcW w:w="2368" w:type="dxa"/>
          </w:tcPr>
          <w:p w14:paraId="5707C945" w14:textId="77777777" w:rsidR="00E75F8A" w:rsidRDefault="00E75F8A" w:rsidP="00241CB5">
            <w:pPr>
              <w:pStyle w:val="APDTable"/>
              <w:spacing w:before="0"/>
            </w:pPr>
          </w:p>
        </w:tc>
        <w:tc>
          <w:tcPr>
            <w:tcW w:w="1980" w:type="dxa"/>
          </w:tcPr>
          <w:p w14:paraId="60C148C9" w14:textId="77777777" w:rsidR="00E75F8A" w:rsidRDefault="00E75F8A" w:rsidP="00241CB5">
            <w:pPr>
              <w:pStyle w:val="APDTable"/>
              <w:spacing w:before="0"/>
            </w:pPr>
          </w:p>
        </w:tc>
        <w:tc>
          <w:tcPr>
            <w:tcW w:w="1980" w:type="dxa"/>
          </w:tcPr>
          <w:p w14:paraId="7212365C" w14:textId="77777777" w:rsidR="00E75F8A" w:rsidRDefault="00E75F8A" w:rsidP="00241CB5">
            <w:pPr>
              <w:pStyle w:val="APDTable"/>
              <w:spacing w:before="0"/>
            </w:pPr>
          </w:p>
        </w:tc>
        <w:tc>
          <w:tcPr>
            <w:tcW w:w="2070" w:type="dxa"/>
          </w:tcPr>
          <w:p w14:paraId="3FBC647A" w14:textId="77777777" w:rsidR="00E75F8A" w:rsidRDefault="00E75F8A" w:rsidP="00241CB5">
            <w:pPr>
              <w:pStyle w:val="APDTable"/>
              <w:spacing w:before="0"/>
            </w:pPr>
          </w:p>
        </w:tc>
        <w:tc>
          <w:tcPr>
            <w:tcW w:w="1643" w:type="dxa"/>
          </w:tcPr>
          <w:p w14:paraId="39677C4E" w14:textId="77777777" w:rsidR="00E75F8A" w:rsidRDefault="00E75F8A" w:rsidP="00241CB5">
            <w:pPr>
              <w:pStyle w:val="APDTable"/>
              <w:spacing w:before="0"/>
            </w:pPr>
          </w:p>
        </w:tc>
      </w:tr>
      <w:tr w:rsidR="00E75F8A" w14:paraId="23062F29" w14:textId="77777777" w:rsidTr="00BF76A8">
        <w:trPr>
          <w:cantSplit/>
          <w:trHeight w:val="317"/>
          <w:tblHeader/>
          <w:jc w:val="center"/>
        </w:trPr>
        <w:tc>
          <w:tcPr>
            <w:tcW w:w="1417" w:type="dxa"/>
          </w:tcPr>
          <w:p w14:paraId="1271831A" w14:textId="77777777" w:rsidR="00E75F8A" w:rsidRDefault="00E75F8A" w:rsidP="00241CB5">
            <w:pPr>
              <w:pStyle w:val="APDTable"/>
              <w:spacing w:before="0"/>
            </w:pPr>
          </w:p>
        </w:tc>
        <w:tc>
          <w:tcPr>
            <w:tcW w:w="1354" w:type="dxa"/>
          </w:tcPr>
          <w:p w14:paraId="27BF4308" w14:textId="77777777" w:rsidR="00E75F8A" w:rsidRDefault="00E75F8A" w:rsidP="00241CB5">
            <w:pPr>
              <w:pStyle w:val="APDTable"/>
              <w:spacing w:before="0"/>
            </w:pPr>
          </w:p>
        </w:tc>
        <w:tc>
          <w:tcPr>
            <w:tcW w:w="1588" w:type="dxa"/>
          </w:tcPr>
          <w:p w14:paraId="6F7B416D" w14:textId="77777777" w:rsidR="00E75F8A" w:rsidRDefault="00E75F8A" w:rsidP="00241CB5">
            <w:pPr>
              <w:pStyle w:val="APDTable"/>
              <w:spacing w:before="0"/>
            </w:pPr>
          </w:p>
        </w:tc>
        <w:tc>
          <w:tcPr>
            <w:tcW w:w="2368" w:type="dxa"/>
          </w:tcPr>
          <w:p w14:paraId="6689E34A" w14:textId="77777777" w:rsidR="00E75F8A" w:rsidRDefault="00E75F8A" w:rsidP="00241CB5">
            <w:pPr>
              <w:pStyle w:val="APDTable"/>
              <w:spacing w:before="0"/>
            </w:pPr>
          </w:p>
        </w:tc>
        <w:tc>
          <w:tcPr>
            <w:tcW w:w="1980" w:type="dxa"/>
          </w:tcPr>
          <w:p w14:paraId="52E16EEA" w14:textId="77777777" w:rsidR="00E75F8A" w:rsidRDefault="00E75F8A" w:rsidP="00241CB5">
            <w:pPr>
              <w:pStyle w:val="APDTable"/>
              <w:spacing w:before="0"/>
            </w:pPr>
          </w:p>
        </w:tc>
        <w:tc>
          <w:tcPr>
            <w:tcW w:w="1980" w:type="dxa"/>
          </w:tcPr>
          <w:p w14:paraId="2D68E977" w14:textId="77777777" w:rsidR="00E75F8A" w:rsidRDefault="00E75F8A" w:rsidP="00241CB5">
            <w:pPr>
              <w:pStyle w:val="APDTable"/>
              <w:spacing w:before="0"/>
            </w:pPr>
          </w:p>
        </w:tc>
        <w:tc>
          <w:tcPr>
            <w:tcW w:w="2070" w:type="dxa"/>
          </w:tcPr>
          <w:p w14:paraId="2CD147A2" w14:textId="77777777" w:rsidR="00E75F8A" w:rsidRDefault="00E75F8A" w:rsidP="00241CB5">
            <w:pPr>
              <w:pStyle w:val="APDTable"/>
              <w:spacing w:before="0"/>
            </w:pPr>
          </w:p>
        </w:tc>
        <w:tc>
          <w:tcPr>
            <w:tcW w:w="1643" w:type="dxa"/>
          </w:tcPr>
          <w:p w14:paraId="73B5DDAD" w14:textId="77777777" w:rsidR="00E75F8A" w:rsidRDefault="00E75F8A" w:rsidP="00241CB5">
            <w:pPr>
              <w:pStyle w:val="APDTable"/>
              <w:spacing w:before="0"/>
            </w:pPr>
          </w:p>
        </w:tc>
      </w:tr>
      <w:tr w:rsidR="00E75F8A" w14:paraId="6EECDB15" w14:textId="77777777" w:rsidTr="00BF76A8">
        <w:trPr>
          <w:cantSplit/>
          <w:trHeight w:val="317"/>
          <w:tblHeader/>
          <w:jc w:val="center"/>
        </w:trPr>
        <w:tc>
          <w:tcPr>
            <w:tcW w:w="1417" w:type="dxa"/>
          </w:tcPr>
          <w:p w14:paraId="3F4BEE5E" w14:textId="77777777" w:rsidR="00E75F8A" w:rsidRDefault="00E75F8A" w:rsidP="00241CB5">
            <w:pPr>
              <w:pStyle w:val="APDTable"/>
              <w:spacing w:before="0"/>
            </w:pPr>
          </w:p>
        </w:tc>
        <w:tc>
          <w:tcPr>
            <w:tcW w:w="1354" w:type="dxa"/>
          </w:tcPr>
          <w:p w14:paraId="5F046802" w14:textId="77777777" w:rsidR="00E75F8A" w:rsidRDefault="00E75F8A" w:rsidP="00241CB5">
            <w:pPr>
              <w:pStyle w:val="APDTable"/>
              <w:spacing w:before="0"/>
            </w:pPr>
          </w:p>
        </w:tc>
        <w:tc>
          <w:tcPr>
            <w:tcW w:w="1588" w:type="dxa"/>
          </w:tcPr>
          <w:p w14:paraId="47170917" w14:textId="77777777" w:rsidR="00E75F8A" w:rsidRDefault="00E75F8A" w:rsidP="00241CB5">
            <w:pPr>
              <w:pStyle w:val="APDTable"/>
              <w:spacing w:before="0"/>
            </w:pPr>
          </w:p>
        </w:tc>
        <w:tc>
          <w:tcPr>
            <w:tcW w:w="2368" w:type="dxa"/>
          </w:tcPr>
          <w:p w14:paraId="59C49491" w14:textId="77777777" w:rsidR="00E75F8A" w:rsidRDefault="00E75F8A" w:rsidP="00241CB5">
            <w:pPr>
              <w:pStyle w:val="APDTable"/>
              <w:spacing w:before="0"/>
            </w:pPr>
          </w:p>
        </w:tc>
        <w:tc>
          <w:tcPr>
            <w:tcW w:w="1980" w:type="dxa"/>
          </w:tcPr>
          <w:p w14:paraId="65845704" w14:textId="77777777" w:rsidR="00E75F8A" w:rsidRDefault="00E75F8A" w:rsidP="00241CB5">
            <w:pPr>
              <w:pStyle w:val="APDTable"/>
              <w:spacing w:before="0"/>
            </w:pPr>
          </w:p>
        </w:tc>
        <w:tc>
          <w:tcPr>
            <w:tcW w:w="1980" w:type="dxa"/>
          </w:tcPr>
          <w:p w14:paraId="210B1437" w14:textId="77777777" w:rsidR="00E75F8A" w:rsidRDefault="00E75F8A" w:rsidP="00241CB5">
            <w:pPr>
              <w:pStyle w:val="APDTable"/>
              <w:spacing w:before="0"/>
            </w:pPr>
          </w:p>
        </w:tc>
        <w:tc>
          <w:tcPr>
            <w:tcW w:w="2070" w:type="dxa"/>
          </w:tcPr>
          <w:p w14:paraId="41133AB4" w14:textId="77777777" w:rsidR="00E75F8A" w:rsidRDefault="00E75F8A" w:rsidP="00241CB5">
            <w:pPr>
              <w:pStyle w:val="APDTable"/>
              <w:spacing w:before="0"/>
            </w:pPr>
          </w:p>
        </w:tc>
        <w:tc>
          <w:tcPr>
            <w:tcW w:w="1643" w:type="dxa"/>
          </w:tcPr>
          <w:p w14:paraId="19BFD220" w14:textId="77777777" w:rsidR="00E75F8A" w:rsidRDefault="00E75F8A" w:rsidP="00241CB5">
            <w:pPr>
              <w:pStyle w:val="APDTable"/>
              <w:spacing w:before="0"/>
            </w:pPr>
          </w:p>
        </w:tc>
      </w:tr>
      <w:tr w:rsidR="00E75F8A" w14:paraId="64F10250" w14:textId="77777777" w:rsidTr="00BF76A8">
        <w:trPr>
          <w:cantSplit/>
          <w:trHeight w:val="317"/>
          <w:tblHeader/>
          <w:jc w:val="center"/>
        </w:trPr>
        <w:tc>
          <w:tcPr>
            <w:tcW w:w="1417" w:type="dxa"/>
          </w:tcPr>
          <w:p w14:paraId="0F9D9D15" w14:textId="77777777" w:rsidR="00E75F8A" w:rsidRDefault="00E75F8A" w:rsidP="00241CB5">
            <w:pPr>
              <w:pStyle w:val="APDTable"/>
              <w:spacing w:before="0"/>
            </w:pPr>
          </w:p>
        </w:tc>
        <w:tc>
          <w:tcPr>
            <w:tcW w:w="1354" w:type="dxa"/>
          </w:tcPr>
          <w:p w14:paraId="2C9FEA33" w14:textId="77777777" w:rsidR="00E75F8A" w:rsidRDefault="00E75F8A" w:rsidP="00241CB5">
            <w:pPr>
              <w:pStyle w:val="APDTable"/>
              <w:spacing w:before="0"/>
            </w:pPr>
          </w:p>
        </w:tc>
        <w:tc>
          <w:tcPr>
            <w:tcW w:w="1588" w:type="dxa"/>
          </w:tcPr>
          <w:p w14:paraId="0DE86984" w14:textId="77777777" w:rsidR="00E75F8A" w:rsidRDefault="00E75F8A" w:rsidP="00241CB5">
            <w:pPr>
              <w:pStyle w:val="APDTable"/>
              <w:spacing w:before="0"/>
            </w:pPr>
          </w:p>
        </w:tc>
        <w:tc>
          <w:tcPr>
            <w:tcW w:w="2368" w:type="dxa"/>
          </w:tcPr>
          <w:p w14:paraId="2824AF44" w14:textId="77777777" w:rsidR="00E75F8A" w:rsidRDefault="00E75F8A" w:rsidP="00241CB5">
            <w:pPr>
              <w:pStyle w:val="APDTable"/>
              <w:spacing w:before="0"/>
            </w:pPr>
          </w:p>
        </w:tc>
        <w:tc>
          <w:tcPr>
            <w:tcW w:w="1980" w:type="dxa"/>
          </w:tcPr>
          <w:p w14:paraId="22649407" w14:textId="77777777" w:rsidR="00E75F8A" w:rsidRDefault="00E75F8A" w:rsidP="00241CB5">
            <w:pPr>
              <w:pStyle w:val="APDTable"/>
              <w:spacing w:before="0"/>
            </w:pPr>
          </w:p>
        </w:tc>
        <w:tc>
          <w:tcPr>
            <w:tcW w:w="1980" w:type="dxa"/>
          </w:tcPr>
          <w:p w14:paraId="078F9F99" w14:textId="77777777" w:rsidR="00E75F8A" w:rsidRDefault="00E75F8A" w:rsidP="00241CB5">
            <w:pPr>
              <w:pStyle w:val="APDTable"/>
              <w:spacing w:before="0"/>
            </w:pPr>
          </w:p>
        </w:tc>
        <w:tc>
          <w:tcPr>
            <w:tcW w:w="2070" w:type="dxa"/>
          </w:tcPr>
          <w:p w14:paraId="2BEA55E6" w14:textId="77777777" w:rsidR="00E75F8A" w:rsidRDefault="00E75F8A" w:rsidP="00241CB5">
            <w:pPr>
              <w:pStyle w:val="APDTable"/>
              <w:spacing w:before="0"/>
            </w:pPr>
          </w:p>
        </w:tc>
        <w:tc>
          <w:tcPr>
            <w:tcW w:w="1643" w:type="dxa"/>
          </w:tcPr>
          <w:p w14:paraId="57EE1D90" w14:textId="77777777" w:rsidR="00E75F8A" w:rsidRDefault="00E75F8A" w:rsidP="00241CB5">
            <w:pPr>
              <w:pStyle w:val="APDTable"/>
              <w:spacing w:before="0"/>
            </w:pPr>
          </w:p>
        </w:tc>
      </w:tr>
    </w:tbl>
    <w:p w14:paraId="440248ED" w14:textId="77777777" w:rsidR="00F30667" w:rsidRDefault="00F30667" w:rsidP="00241CB5">
      <w:pPr>
        <w:spacing w:after="0"/>
        <w:rPr>
          <w:rFonts w:asciiTheme="majorHAnsi" w:hAnsiTheme="majorHAnsi" w:cstheme="majorHAnsi"/>
        </w:rPr>
      </w:pPr>
    </w:p>
    <w:p w14:paraId="7657FBCC" w14:textId="77777777" w:rsidR="00241CB5" w:rsidRDefault="00241CB5" w:rsidP="00241CB5">
      <w:pPr>
        <w:spacing w:after="0"/>
        <w:rPr>
          <w:rFonts w:asciiTheme="majorHAnsi" w:hAnsiTheme="majorHAnsi" w:cstheme="majorHAnsi"/>
        </w:rPr>
      </w:pPr>
    </w:p>
    <w:p w14:paraId="0CF2B193" w14:textId="26B484D1" w:rsidR="00241CB5" w:rsidRPr="00241CB5" w:rsidRDefault="00241CB5" w:rsidP="00241CB5">
      <w:pPr>
        <w:spacing w:after="0"/>
        <w:rPr>
          <w:rFonts w:asciiTheme="majorHAnsi" w:hAnsiTheme="majorHAnsi" w:cstheme="majorHAnsi"/>
        </w:rPr>
        <w:sectPr w:rsidR="00241CB5" w:rsidRPr="00241CB5" w:rsidSect="00774E18">
          <w:pgSz w:w="15840" w:h="12240" w:orient="landscape" w:code="1"/>
          <w:pgMar w:top="720" w:right="720" w:bottom="720" w:left="720" w:header="720" w:footer="720" w:gutter="0"/>
          <w:cols w:space="720"/>
          <w:titlePg/>
          <w:docGrid w:linePitch="360"/>
        </w:sectPr>
      </w:pPr>
    </w:p>
    <w:p w14:paraId="23818CB4" w14:textId="77777777" w:rsidR="007B305F" w:rsidRDefault="007B305F" w:rsidP="008013BF">
      <w:pPr>
        <w:pStyle w:val="APDHeadingLevel1"/>
      </w:pPr>
      <w:bookmarkStart w:id="25" w:name="_Hlk144886691"/>
      <w:r>
        <w:lastRenderedPageBreak/>
        <w:t>Municipal Solid Waste Landfill/Waste Disposal Site Attributes</w:t>
      </w:r>
    </w:p>
    <w:p w14:paraId="787C2084" w14:textId="1C255190" w:rsidR="00F30667" w:rsidRDefault="00F30667" w:rsidP="008013BF">
      <w:pPr>
        <w:pStyle w:val="APDHeadingLevel1"/>
      </w:pPr>
      <w:r>
        <w:t>Form OP-UA44</w:t>
      </w:r>
      <w:r w:rsidR="00534283">
        <w:t xml:space="preserve"> (Page 6)</w:t>
      </w:r>
    </w:p>
    <w:p w14:paraId="4CF8592B" w14:textId="77777777" w:rsidR="00F30667" w:rsidRDefault="00F30667" w:rsidP="008013BF">
      <w:pPr>
        <w:pStyle w:val="APDHeadingLevel1"/>
      </w:pPr>
      <w:r>
        <w:t>Federal Operating Permit Program</w:t>
      </w:r>
    </w:p>
    <w:p w14:paraId="6E81B224" w14:textId="77777777" w:rsidR="00F30667" w:rsidRDefault="00F30667" w:rsidP="008013BF">
      <w:pPr>
        <w:pStyle w:val="APDHeadingLevel1"/>
      </w:pPr>
      <w:bookmarkStart w:id="26" w:name="TBL5a"/>
      <w:bookmarkStart w:id="27" w:name="_Hlk76108682"/>
      <w:r>
        <w:t xml:space="preserve">Table </w:t>
      </w:r>
      <w:r w:rsidR="009134C7">
        <w:t>5a</w:t>
      </w:r>
      <w:bookmarkEnd w:id="26"/>
      <w:r>
        <w:t xml:space="preserve">:  Title </w:t>
      </w:r>
      <w:r w:rsidR="009134C7">
        <w:t>4</w:t>
      </w:r>
      <w:r>
        <w:t>0</w:t>
      </w:r>
      <w:r w:rsidR="009134C7">
        <w:t xml:space="preserve"> Code of Federal Regulations Part 63 (40 CFR Part 63</w:t>
      </w:r>
      <w:r>
        <w:t>)</w:t>
      </w:r>
    </w:p>
    <w:p w14:paraId="009C0206" w14:textId="04488033" w:rsidR="00F30667" w:rsidRDefault="007B305F" w:rsidP="008013BF">
      <w:pPr>
        <w:pStyle w:val="APDHeadingLevel1"/>
      </w:pPr>
      <w:r>
        <w:t>Subc</w:t>
      </w:r>
      <w:r w:rsidR="00F30667" w:rsidRPr="00E75F8A">
        <w:t xml:space="preserve">hapter </w:t>
      </w:r>
      <w:r w:rsidR="009134C7">
        <w:t>AAAA, National Emission Standards for Hazardous</w:t>
      </w:r>
      <w:r w:rsidR="00F30667" w:rsidRPr="00E75F8A">
        <w:t xml:space="preserve"> </w:t>
      </w:r>
      <w:r w:rsidR="009134C7">
        <w:t xml:space="preserve">Air Pollutants:  </w:t>
      </w:r>
      <w:r w:rsidR="00F30667" w:rsidRPr="00E75F8A">
        <w:t>Municipal Solid Waste Landfills</w:t>
      </w:r>
    </w:p>
    <w:p w14:paraId="392B142C" w14:textId="461E21FE" w:rsidR="00FC2334" w:rsidRDefault="006E29D6" w:rsidP="008013BF">
      <w:pPr>
        <w:pStyle w:val="APDHeadingLevel1"/>
      </w:pPr>
      <w:r>
        <w:t>T</w:t>
      </w:r>
      <w:r w:rsidR="00FC2334">
        <w:t>exas Commission on Environmental Quality</w:t>
      </w:r>
    </w:p>
    <w:bookmarkEnd w:id="27"/>
    <w:bookmarkEnd w:id="25"/>
    <w:p w14:paraId="7C0645DE" w14:textId="7C0A164F" w:rsidR="00F30667" w:rsidRPr="00690BAC" w:rsidRDefault="00F30667" w:rsidP="00690BAC">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a:  Title 40 Code of Federal Regulations Part 63 (40 CFR Part 63)&#10;Subchapter AAAA, National Emission Standards for Hazardous Air Pollutants:  Municipal Solid Waste Landfills&#10;&#10;"/>
      </w:tblPr>
      <w:tblGrid>
        <w:gridCol w:w="4800"/>
        <w:gridCol w:w="4800"/>
        <w:gridCol w:w="4800"/>
      </w:tblGrid>
      <w:tr w:rsidR="006C0743" w:rsidRPr="00577D59" w14:paraId="1F527FE1" w14:textId="77777777" w:rsidTr="00AD17A6">
        <w:trPr>
          <w:cantSplit/>
          <w:tblHeader/>
        </w:trPr>
        <w:tc>
          <w:tcPr>
            <w:tcW w:w="4800" w:type="dxa"/>
            <w:shd w:val="clear" w:color="auto" w:fill="D9D9D9" w:themeFill="background1" w:themeFillShade="D9"/>
          </w:tcPr>
          <w:p w14:paraId="306994C5" w14:textId="77777777" w:rsidR="006C0743" w:rsidRPr="00577D59" w:rsidRDefault="006C0743" w:rsidP="00AD17A6">
            <w:pPr>
              <w:jc w:val="center"/>
              <w:rPr>
                <w:rFonts w:asciiTheme="majorHAnsi" w:hAnsiTheme="majorHAnsi" w:cstheme="majorHAnsi"/>
                <w:b/>
                <w:bCs/>
                <w:sz w:val="20"/>
                <w:szCs w:val="20"/>
              </w:rPr>
            </w:pPr>
            <w:bookmarkStart w:id="28" w:name="_Hlk144886716"/>
            <w:r w:rsidRPr="00577D59">
              <w:rPr>
                <w:rFonts w:asciiTheme="majorHAnsi" w:hAnsiTheme="majorHAnsi" w:cstheme="majorHAnsi"/>
                <w:b/>
                <w:bCs/>
                <w:sz w:val="20"/>
                <w:szCs w:val="20"/>
              </w:rPr>
              <w:t>Date</w:t>
            </w:r>
          </w:p>
        </w:tc>
        <w:tc>
          <w:tcPr>
            <w:tcW w:w="4800" w:type="dxa"/>
            <w:shd w:val="clear" w:color="auto" w:fill="D9D9D9" w:themeFill="background1" w:themeFillShade="D9"/>
          </w:tcPr>
          <w:p w14:paraId="5D7D07C1" w14:textId="77777777" w:rsidR="006C0743" w:rsidRPr="00577D59" w:rsidRDefault="006C0743"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Permit No.</w:t>
            </w:r>
          </w:p>
        </w:tc>
        <w:tc>
          <w:tcPr>
            <w:tcW w:w="4800" w:type="dxa"/>
            <w:shd w:val="clear" w:color="auto" w:fill="D9D9D9" w:themeFill="background1" w:themeFillShade="D9"/>
          </w:tcPr>
          <w:p w14:paraId="209F6E2D" w14:textId="77777777" w:rsidR="006C0743" w:rsidRPr="00577D59" w:rsidRDefault="006C0743"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Regulated Entity No.</w:t>
            </w:r>
          </w:p>
        </w:tc>
      </w:tr>
      <w:tr w:rsidR="006C0743" w14:paraId="55EF0468" w14:textId="77777777" w:rsidTr="00AD17A6">
        <w:trPr>
          <w:cantSplit/>
          <w:tblHeader/>
        </w:trPr>
        <w:tc>
          <w:tcPr>
            <w:tcW w:w="4800" w:type="dxa"/>
          </w:tcPr>
          <w:p w14:paraId="3B0091D0" w14:textId="77777777" w:rsidR="006C0743" w:rsidRDefault="006C0743" w:rsidP="00AD17A6">
            <w:pPr>
              <w:rPr>
                <w:rFonts w:asciiTheme="majorHAnsi" w:hAnsiTheme="majorHAnsi" w:cstheme="majorHAnsi"/>
              </w:rPr>
            </w:pPr>
          </w:p>
        </w:tc>
        <w:tc>
          <w:tcPr>
            <w:tcW w:w="4800" w:type="dxa"/>
          </w:tcPr>
          <w:p w14:paraId="1FE69F72" w14:textId="77777777" w:rsidR="006C0743" w:rsidRDefault="006C0743" w:rsidP="00AD17A6">
            <w:pPr>
              <w:rPr>
                <w:rFonts w:asciiTheme="majorHAnsi" w:hAnsiTheme="majorHAnsi" w:cstheme="majorHAnsi"/>
              </w:rPr>
            </w:pPr>
          </w:p>
        </w:tc>
        <w:tc>
          <w:tcPr>
            <w:tcW w:w="4800" w:type="dxa"/>
          </w:tcPr>
          <w:p w14:paraId="6D7FABCF" w14:textId="77777777" w:rsidR="006C0743" w:rsidRDefault="006C0743" w:rsidP="00AD17A6">
            <w:pPr>
              <w:rPr>
                <w:rFonts w:asciiTheme="majorHAnsi" w:hAnsiTheme="majorHAnsi" w:cstheme="majorHAnsi"/>
              </w:rPr>
            </w:pPr>
          </w:p>
        </w:tc>
      </w:tr>
      <w:bookmarkEnd w:id="28"/>
    </w:tbl>
    <w:p w14:paraId="7B5E567A" w14:textId="77777777" w:rsidR="00E75F8A" w:rsidRPr="00241CB5" w:rsidRDefault="00E75F8A" w:rsidP="00241CB5">
      <w:pPr>
        <w:spacing w:after="0"/>
        <w:rPr>
          <w:rFonts w:asciiTheme="majorHAnsi" w:hAnsiTheme="majorHAnsi" w:cstheme="majorHAnsi"/>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5a:  Title 40 Code of Federal Regulations Part 63 (40 CFR Part 63)&#10;Subchapter AAAA, National Emission Standards for Hazardous Air Pollutants:  Municipal Solid Waste Landfills&#10;"/>
      </w:tblPr>
      <w:tblGrid>
        <w:gridCol w:w="1484"/>
        <w:gridCol w:w="2115"/>
        <w:gridCol w:w="1712"/>
        <w:gridCol w:w="2014"/>
        <w:gridCol w:w="1813"/>
        <w:gridCol w:w="1478"/>
        <w:gridCol w:w="1946"/>
        <w:gridCol w:w="1838"/>
      </w:tblGrid>
      <w:tr w:rsidR="00BC7D87" w:rsidRPr="00712EEF" w14:paraId="63218438" w14:textId="57055EA4" w:rsidTr="00BF76A8">
        <w:trPr>
          <w:cantSplit/>
          <w:trHeight w:val="317"/>
          <w:tblHeader/>
          <w:jc w:val="center"/>
        </w:trPr>
        <w:tc>
          <w:tcPr>
            <w:tcW w:w="1327" w:type="dxa"/>
            <w:shd w:val="clear" w:color="auto" w:fill="D9D9D9" w:themeFill="background1" w:themeFillShade="D9"/>
            <w:vAlign w:val="bottom"/>
          </w:tcPr>
          <w:p w14:paraId="6D287177" w14:textId="77777777" w:rsidR="00BC7D87" w:rsidRPr="00712EEF" w:rsidRDefault="00BC7D87" w:rsidP="00241CB5">
            <w:pPr>
              <w:jc w:val="center"/>
              <w:rPr>
                <w:rFonts w:ascii="Times New Roman" w:hAnsi="Times New Roman" w:cs="Times New Roman"/>
                <w:b/>
                <w:bCs/>
                <w:sz w:val="20"/>
                <w:szCs w:val="20"/>
              </w:rPr>
            </w:pPr>
            <w:bookmarkStart w:id="29" w:name="_Hlk144886739"/>
            <w:r w:rsidRPr="00712EEF">
              <w:rPr>
                <w:rFonts w:ascii="Times New Roman" w:hAnsi="Times New Roman" w:cs="Times New Roman"/>
                <w:b/>
                <w:bCs/>
                <w:sz w:val="20"/>
                <w:szCs w:val="20"/>
              </w:rPr>
              <w:t>Unit ID No.</w:t>
            </w:r>
          </w:p>
        </w:tc>
        <w:tc>
          <w:tcPr>
            <w:tcW w:w="1890" w:type="dxa"/>
            <w:shd w:val="clear" w:color="auto" w:fill="D9D9D9" w:themeFill="background1" w:themeFillShade="D9"/>
            <w:vAlign w:val="bottom"/>
          </w:tcPr>
          <w:p w14:paraId="4395D8D8" w14:textId="77777777" w:rsidR="00BC7D87" w:rsidRPr="00712EEF" w:rsidRDefault="00BC7D87" w:rsidP="00241CB5">
            <w:pPr>
              <w:jc w:val="center"/>
              <w:rPr>
                <w:rFonts w:ascii="Times New Roman" w:hAnsi="Times New Roman" w:cs="Times New Roman"/>
                <w:b/>
                <w:bCs/>
                <w:sz w:val="20"/>
                <w:szCs w:val="20"/>
              </w:rPr>
            </w:pPr>
            <w:r w:rsidRPr="00712EEF">
              <w:rPr>
                <w:rFonts w:ascii="Times New Roman" w:hAnsi="Times New Roman" w:cs="Times New Roman"/>
                <w:b/>
                <w:bCs/>
                <w:sz w:val="20"/>
                <w:szCs w:val="20"/>
              </w:rPr>
              <w:t>SOP/GOP Index No.</w:t>
            </w:r>
          </w:p>
        </w:tc>
        <w:tc>
          <w:tcPr>
            <w:tcW w:w="1530" w:type="dxa"/>
            <w:shd w:val="clear" w:color="auto" w:fill="D9D9D9" w:themeFill="background1" w:themeFillShade="D9"/>
            <w:vAlign w:val="bottom"/>
          </w:tcPr>
          <w:p w14:paraId="66AC9E9F" w14:textId="77777777" w:rsidR="00BC7D87" w:rsidRPr="00712EEF" w:rsidRDefault="00BC7D87" w:rsidP="00241CB5">
            <w:pPr>
              <w:jc w:val="center"/>
              <w:rPr>
                <w:rFonts w:ascii="Times New Roman" w:hAnsi="Times New Roman" w:cs="Times New Roman"/>
                <w:b/>
                <w:bCs/>
                <w:sz w:val="20"/>
                <w:szCs w:val="20"/>
              </w:rPr>
            </w:pPr>
            <w:r w:rsidRPr="00712EEF">
              <w:rPr>
                <w:rFonts w:ascii="Times New Roman" w:hAnsi="Times New Roman" w:cs="Times New Roman"/>
                <w:b/>
                <w:bCs/>
                <w:sz w:val="20"/>
                <w:szCs w:val="20"/>
              </w:rPr>
              <w:t>Subpart AAAA Applicability</w:t>
            </w:r>
          </w:p>
        </w:tc>
        <w:tc>
          <w:tcPr>
            <w:tcW w:w="1800" w:type="dxa"/>
            <w:shd w:val="clear" w:color="auto" w:fill="D9D9D9" w:themeFill="background1" w:themeFillShade="D9"/>
            <w:vAlign w:val="bottom"/>
          </w:tcPr>
          <w:p w14:paraId="074E36E5" w14:textId="4310CA8A" w:rsidR="00BC7D87" w:rsidRPr="00712EEF" w:rsidRDefault="00BC7D87" w:rsidP="00241CB5">
            <w:pPr>
              <w:jc w:val="center"/>
              <w:rPr>
                <w:rFonts w:ascii="Times New Roman" w:hAnsi="Times New Roman" w:cs="Times New Roman"/>
                <w:b/>
                <w:bCs/>
                <w:sz w:val="20"/>
                <w:szCs w:val="20"/>
              </w:rPr>
            </w:pPr>
            <w:r w:rsidRPr="00712EEF">
              <w:rPr>
                <w:rFonts w:ascii="Times New Roman" w:hAnsi="Times New Roman" w:cs="Times New Roman"/>
                <w:b/>
                <w:bCs/>
                <w:sz w:val="20"/>
                <w:szCs w:val="20"/>
              </w:rPr>
              <w:t>Source Category</w:t>
            </w:r>
          </w:p>
        </w:tc>
        <w:tc>
          <w:tcPr>
            <w:tcW w:w="1620" w:type="dxa"/>
            <w:shd w:val="clear" w:color="auto" w:fill="D9D9D9" w:themeFill="background1" w:themeFillShade="D9"/>
            <w:vAlign w:val="bottom"/>
          </w:tcPr>
          <w:p w14:paraId="5E9CAFB4" w14:textId="77777777" w:rsidR="00BC7D87" w:rsidRPr="00712EEF" w:rsidRDefault="00BC7D87" w:rsidP="00241CB5">
            <w:pPr>
              <w:jc w:val="center"/>
              <w:rPr>
                <w:rFonts w:ascii="Times New Roman" w:hAnsi="Times New Roman" w:cs="Times New Roman"/>
                <w:b/>
                <w:bCs/>
                <w:sz w:val="20"/>
                <w:szCs w:val="20"/>
              </w:rPr>
            </w:pPr>
            <w:r w:rsidRPr="00712EEF">
              <w:rPr>
                <w:rFonts w:ascii="Times New Roman" w:hAnsi="Times New Roman" w:cs="Times New Roman"/>
                <w:b/>
                <w:bCs/>
                <w:sz w:val="20"/>
                <w:szCs w:val="20"/>
              </w:rPr>
              <w:t>Design Capacity</w:t>
            </w:r>
          </w:p>
        </w:tc>
        <w:tc>
          <w:tcPr>
            <w:tcW w:w="1321" w:type="dxa"/>
            <w:shd w:val="clear" w:color="auto" w:fill="D9D9D9" w:themeFill="background1" w:themeFillShade="D9"/>
            <w:vAlign w:val="bottom"/>
          </w:tcPr>
          <w:p w14:paraId="3C0D754A" w14:textId="2CF6BE9D" w:rsidR="00BC7D87" w:rsidRPr="00712EEF" w:rsidRDefault="00BC7D87" w:rsidP="00241CB5">
            <w:pPr>
              <w:jc w:val="center"/>
              <w:rPr>
                <w:rFonts w:ascii="Times New Roman" w:hAnsi="Times New Roman" w:cs="Times New Roman"/>
                <w:b/>
                <w:bCs/>
                <w:sz w:val="20"/>
                <w:szCs w:val="20"/>
              </w:rPr>
            </w:pPr>
            <w:r w:rsidRPr="00712EEF">
              <w:rPr>
                <w:rFonts w:ascii="Times New Roman" w:hAnsi="Times New Roman" w:cs="Times New Roman"/>
                <w:b/>
                <w:bCs/>
                <w:sz w:val="20"/>
                <w:szCs w:val="20"/>
              </w:rPr>
              <w:t>Facility Type</w:t>
            </w:r>
          </w:p>
        </w:tc>
        <w:tc>
          <w:tcPr>
            <w:tcW w:w="1739" w:type="dxa"/>
            <w:shd w:val="clear" w:color="auto" w:fill="D9D9D9" w:themeFill="background1" w:themeFillShade="D9"/>
            <w:vAlign w:val="bottom"/>
          </w:tcPr>
          <w:p w14:paraId="6B597D1C" w14:textId="21E01DF9" w:rsidR="00BC7D87" w:rsidRPr="00712EEF" w:rsidRDefault="00BC7D87" w:rsidP="00241CB5">
            <w:pPr>
              <w:jc w:val="center"/>
              <w:rPr>
                <w:rFonts w:ascii="Times New Roman" w:hAnsi="Times New Roman" w:cs="Times New Roman"/>
                <w:b/>
                <w:bCs/>
                <w:sz w:val="20"/>
                <w:szCs w:val="20"/>
              </w:rPr>
            </w:pPr>
            <w:r w:rsidRPr="00712EEF">
              <w:rPr>
                <w:rFonts w:ascii="Times New Roman" w:hAnsi="Times New Roman" w:cs="Times New Roman"/>
                <w:b/>
                <w:bCs/>
                <w:sz w:val="20"/>
                <w:szCs w:val="20"/>
              </w:rPr>
              <w:t>NMOC Emission Rate</w:t>
            </w:r>
          </w:p>
        </w:tc>
        <w:tc>
          <w:tcPr>
            <w:tcW w:w="1643" w:type="dxa"/>
            <w:shd w:val="clear" w:color="auto" w:fill="D9D9D9" w:themeFill="background1" w:themeFillShade="D9"/>
            <w:vAlign w:val="bottom"/>
          </w:tcPr>
          <w:p w14:paraId="040C8B54" w14:textId="6422D8B0" w:rsidR="00BC7D87" w:rsidRPr="00712EEF" w:rsidRDefault="00BC7D87" w:rsidP="00241CB5">
            <w:pPr>
              <w:jc w:val="center"/>
              <w:rPr>
                <w:rFonts w:ascii="Times New Roman" w:hAnsi="Times New Roman" w:cs="Times New Roman"/>
                <w:b/>
                <w:bCs/>
                <w:sz w:val="20"/>
                <w:szCs w:val="20"/>
              </w:rPr>
            </w:pPr>
            <w:r w:rsidRPr="00712EEF">
              <w:rPr>
                <w:rFonts w:ascii="Times New Roman" w:hAnsi="Times New Roman" w:cs="Times New Roman"/>
                <w:b/>
                <w:bCs/>
                <w:sz w:val="20"/>
                <w:szCs w:val="20"/>
              </w:rPr>
              <w:t>Compliance Demonstration</w:t>
            </w:r>
          </w:p>
        </w:tc>
      </w:tr>
      <w:tr w:rsidR="00BC7D87" w14:paraId="73AA35DB" w14:textId="7049CF82" w:rsidTr="00BF76A8">
        <w:trPr>
          <w:cantSplit/>
          <w:trHeight w:val="317"/>
          <w:tblHeader/>
          <w:jc w:val="center"/>
        </w:trPr>
        <w:tc>
          <w:tcPr>
            <w:tcW w:w="1327" w:type="dxa"/>
          </w:tcPr>
          <w:p w14:paraId="17DA4BA9" w14:textId="77777777" w:rsidR="00BC7D87" w:rsidRDefault="00BC7D87" w:rsidP="00241CB5">
            <w:pPr>
              <w:pStyle w:val="APDTable"/>
              <w:spacing w:before="0"/>
            </w:pPr>
          </w:p>
        </w:tc>
        <w:tc>
          <w:tcPr>
            <w:tcW w:w="1890" w:type="dxa"/>
          </w:tcPr>
          <w:p w14:paraId="2C955AC7" w14:textId="77777777" w:rsidR="00BC7D87" w:rsidRDefault="00BC7D87" w:rsidP="00241CB5">
            <w:pPr>
              <w:pStyle w:val="APDTable"/>
              <w:spacing w:before="0"/>
            </w:pPr>
          </w:p>
        </w:tc>
        <w:tc>
          <w:tcPr>
            <w:tcW w:w="1530" w:type="dxa"/>
          </w:tcPr>
          <w:p w14:paraId="78C84999" w14:textId="77777777" w:rsidR="00BC7D87" w:rsidRDefault="00BC7D87" w:rsidP="00241CB5">
            <w:pPr>
              <w:pStyle w:val="APDTable"/>
              <w:spacing w:before="0"/>
            </w:pPr>
          </w:p>
        </w:tc>
        <w:tc>
          <w:tcPr>
            <w:tcW w:w="1800" w:type="dxa"/>
          </w:tcPr>
          <w:p w14:paraId="36BC7376" w14:textId="31B83E48" w:rsidR="00BC7D87" w:rsidRDefault="00BC7D87" w:rsidP="00241CB5">
            <w:pPr>
              <w:pStyle w:val="APDTable"/>
              <w:spacing w:before="0"/>
            </w:pPr>
          </w:p>
        </w:tc>
        <w:tc>
          <w:tcPr>
            <w:tcW w:w="1620" w:type="dxa"/>
          </w:tcPr>
          <w:p w14:paraId="76A63986" w14:textId="77777777" w:rsidR="00BC7D87" w:rsidRDefault="00BC7D87" w:rsidP="00241CB5">
            <w:pPr>
              <w:pStyle w:val="APDTable"/>
              <w:spacing w:before="0"/>
            </w:pPr>
          </w:p>
        </w:tc>
        <w:tc>
          <w:tcPr>
            <w:tcW w:w="1321" w:type="dxa"/>
          </w:tcPr>
          <w:p w14:paraId="61F9CAB4" w14:textId="12F4E71C" w:rsidR="00BC7D87" w:rsidRDefault="00BC7D87" w:rsidP="00241CB5">
            <w:pPr>
              <w:pStyle w:val="APDTable"/>
              <w:spacing w:before="0"/>
            </w:pPr>
          </w:p>
        </w:tc>
        <w:tc>
          <w:tcPr>
            <w:tcW w:w="1739" w:type="dxa"/>
          </w:tcPr>
          <w:p w14:paraId="46E25380" w14:textId="77777777" w:rsidR="00BC7D87" w:rsidRDefault="00BC7D87" w:rsidP="00241CB5">
            <w:pPr>
              <w:pStyle w:val="APDTable"/>
              <w:spacing w:before="0"/>
            </w:pPr>
          </w:p>
        </w:tc>
        <w:tc>
          <w:tcPr>
            <w:tcW w:w="1643" w:type="dxa"/>
          </w:tcPr>
          <w:p w14:paraId="5AAA9EB1" w14:textId="77777777" w:rsidR="00BC7D87" w:rsidRDefault="00BC7D87" w:rsidP="00241CB5">
            <w:pPr>
              <w:pStyle w:val="APDTable"/>
              <w:spacing w:before="0"/>
            </w:pPr>
          </w:p>
        </w:tc>
      </w:tr>
      <w:tr w:rsidR="00BC7D87" w14:paraId="61769E7C" w14:textId="5E96DEDD" w:rsidTr="00BF76A8">
        <w:trPr>
          <w:cantSplit/>
          <w:trHeight w:val="317"/>
          <w:tblHeader/>
          <w:jc w:val="center"/>
        </w:trPr>
        <w:tc>
          <w:tcPr>
            <w:tcW w:w="1327" w:type="dxa"/>
          </w:tcPr>
          <w:p w14:paraId="63E10306" w14:textId="77777777" w:rsidR="00BC7D87" w:rsidRDefault="00BC7D87" w:rsidP="00241CB5">
            <w:pPr>
              <w:pStyle w:val="APDTable"/>
              <w:spacing w:before="0"/>
            </w:pPr>
          </w:p>
        </w:tc>
        <w:tc>
          <w:tcPr>
            <w:tcW w:w="1890" w:type="dxa"/>
          </w:tcPr>
          <w:p w14:paraId="4A3DEFBF" w14:textId="77777777" w:rsidR="00BC7D87" w:rsidRDefault="00BC7D87" w:rsidP="00241CB5">
            <w:pPr>
              <w:pStyle w:val="APDTable"/>
              <w:spacing w:before="0"/>
            </w:pPr>
          </w:p>
        </w:tc>
        <w:tc>
          <w:tcPr>
            <w:tcW w:w="1530" w:type="dxa"/>
          </w:tcPr>
          <w:p w14:paraId="452341D0" w14:textId="77777777" w:rsidR="00BC7D87" w:rsidRDefault="00BC7D87" w:rsidP="00241CB5">
            <w:pPr>
              <w:pStyle w:val="APDTable"/>
              <w:spacing w:before="0"/>
            </w:pPr>
          </w:p>
        </w:tc>
        <w:tc>
          <w:tcPr>
            <w:tcW w:w="1800" w:type="dxa"/>
          </w:tcPr>
          <w:p w14:paraId="74A090B7" w14:textId="41EC210A" w:rsidR="00BC7D87" w:rsidRDefault="00BC7D87" w:rsidP="00241CB5">
            <w:pPr>
              <w:pStyle w:val="APDTable"/>
              <w:spacing w:before="0"/>
            </w:pPr>
          </w:p>
        </w:tc>
        <w:tc>
          <w:tcPr>
            <w:tcW w:w="1620" w:type="dxa"/>
          </w:tcPr>
          <w:p w14:paraId="4EDCB99C" w14:textId="77777777" w:rsidR="00BC7D87" w:rsidRDefault="00BC7D87" w:rsidP="00241CB5">
            <w:pPr>
              <w:pStyle w:val="APDTable"/>
              <w:spacing w:before="0"/>
            </w:pPr>
          </w:p>
        </w:tc>
        <w:tc>
          <w:tcPr>
            <w:tcW w:w="1321" w:type="dxa"/>
          </w:tcPr>
          <w:p w14:paraId="04C97CB4" w14:textId="7B7A4937" w:rsidR="00BC7D87" w:rsidRDefault="00BC7D87" w:rsidP="00241CB5">
            <w:pPr>
              <w:pStyle w:val="APDTable"/>
              <w:spacing w:before="0"/>
            </w:pPr>
          </w:p>
        </w:tc>
        <w:tc>
          <w:tcPr>
            <w:tcW w:w="1739" w:type="dxa"/>
          </w:tcPr>
          <w:p w14:paraId="40C1AF80" w14:textId="77777777" w:rsidR="00BC7D87" w:rsidRDefault="00BC7D87" w:rsidP="00241CB5">
            <w:pPr>
              <w:pStyle w:val="APDTable"/>
              <w:spacing w:before="0"/>
            </w:pPr>
          </w:p>
        </w:tc>
        <w:tc>
          <w:tcPr>
            <w:tcW w:w="1643" w:type="dxa"/>
          </w:tcPr>
          <w:p w14:paraId="5CF0BA12" w14:textId="77777777" w:rsidR="00BC7D87" w:rsidRDefault="00BC7D87" w:rsidP="00241CB5">
            <w:pPr>
              <w:pStyle w:val="APDTable"/>
              <w:spacing w:before="0"/>
            </w:pPr>
          </w:p>
        </w:tc>
      </w:tr>
      <w:tr w:rsidR="00BC7D87" w14:paraId="563091A6" w14:textId="1A1F3310" w:rsidTr="00BF76A8">
        <w:trPr>
          <w:cantSplit/>
          <w:trHeight w:val="317"/>
          <w:tblHeader/>
          <w:jc w:val="center"/>
        </w:trPr>
        <w:tc>
          <w:tcPr>
            <w:tcW w:w="1327" w:type="dxa"/>
          </w:tcPr>
          <w:p w14:paraId="1EAAE4D9" w14:textId="77777777" w:rsidR="00BC7D87" w:rsidRDefault="00BC7D87" w:rsidP="00241CB5">
            <w:pPr>
              <w:pStyle w:val="APDTable"/>
              <w:spacing w:before="0"/>
            </w:pPr>
          </w:p>
        </w:tc>
        <w:tc>
          <w:tcPr>
            <w:tcW w:w="1890" w:type="dxa"/>
          </w:tcPr>
          <w:p w14:paraId="1D1A1E98" w14:textId="77777777" w:rsidR="00BC7D87" w:rsidRDefault="00BC7D87" w:rsidP="00241CB5">
            <w:pPr>
              <w:pStyle w:val="APDTable"/>
              <w:spacing w:before="0"/>
            </w:pPr>
          </w:p>
        </w:tc>
        <w:tc>
          <w:tcPr>
            <w:tcW w:w="1530" w:type="dxa"/>
          </w:tcPr>
          <w:p w14:paraId="0E1464D2" w14:textId="77777777" w:rsidR="00BC7D87" w:rsidRDefault="00BC7D87" w:rsidP="00241CB5">
            <w:pPr>
              <w:pStyle w:val="APDTable"/>
              <w:spacing w:before="0"/>
            </w:pPr>
          </w:p>
        </w:tc>
        <w:tc>
          <w:tcPr>
            <w:tcW w:w="1800" w:type="dxa"/>
          </w:tcPr>
          <w:p w14:paraId="3F6C7739" w14:textId="460EF479" w:rsidR="00BC7D87" w:rsidRDefault="00BC7D87" w:rsidP="00241CB5">
            <w:pPr>
              <w:pStyle w:val="APDTable"/>
              <w:spacing w:before="0"/>
            </w:pPr>
          </w:p>
        </w:tc>
        <w:tc>
          <w:tcPr>
            <w:tcW w:w="1620" w:type="dxa"/>
          </w:tcPr>
          <w:p w14:paraId="3F26A29E" w14:textId="77777777" w:rsidR="00BC7D87" w:rsidRDefault="00BC7D87" w:rsidP="00241CB5">
            <w:pPr>
              <w:pStyle w:val="APDTable"/>
              <w:spacing w:before="0"/>
            </w:pPr>
          </w:p>
        </w:tc>
        <w:tc>
          <w:tcPr>
            <w:tcW w:w="1321" w:type="dxa"/>
          </w:tcPr>
          <w:p w14:paraId="48396A3B" w14:textId="4AED7390" w:rsidR="00BC7D87" w:rsidRDefault="00BC7D87" w:rsidP="00241CB5">
            <w:pPr>
              <w:pStyle w:val="APDTable"/>
              <w:spacing w:before="0"/>
            </w:pPr>
          </w:p>
        </w:tc>
        <w:tc>
          <w:tcPr>
            <w:tcW w:w="1739" w:type="dxa"/>
          </w:tcPr>
          <w:p w14:paraId="5DAD2350" w14:textId="77777777" w:rsidR="00BC7D87" w:rsidRDefault="00BC7D87" w:rsidP="00241CB5">
            <w:pPr>
              <w:pStyle w:val="APDTable"/>
              <w:spacing w:before="0"/>
            </w:pPr>
          </w:p>
        </w:tc>
        <w:tc>
          <w:tcPr>
            <w:tcW w:w="1643" w:type="dxa"/>
          </w:tcPr>
          <w:p w14:paraId="39F69D38" w14:textId="77777777" w:rsidR="00BC7D87" w:rsidRDefault="00BC7D87" w:rsidP="00241CB5">
            <w:pPr>
              <w:pStyle w:val="APDTable"/>
              <w:spacing w:before="0"/>
            </w:pPr>
          </w:p>
        </w:tc>
      </w:tr>
      <w:tr w:rsidR="00BC7D87" w14:paraId="2AC2CC98" w14:textId="44FA2DDB" w:rsidTr="00BF76A8">
        <w:trPr>
          <w:cantSplit/>
          <w:trHeight w:val="317"/>
          <w:tblHeader/>
          <w:jc w:val="center"/>
        </w:trPr>
        <w:tc>
          <w:tcPr>
            <w:tcW w:w="1327" w:type="dxa"/>
          </w:tcPr>
          <w:p w14:paraId="20506220" w14:textId="77777777" w:rsidR="00BC7D87" w:rsidRDefault="00BC7D87" w:rsidP="00241CB5">
            <w:pPr>
              <w:pStyle w:val="APDTable"/>
              <w:spacing w:before="0"/>
            </w:pPr>
          </w:p>
        </w:tc>
        <w:tc>
          <w:tcPr>
            <w:tcW w:w="1890" w:type="dxa"/>
          </w:tcPr>
          <w:p w14:paraId="46D130C7" w14:textId="77777777" w:rsidR="00BC7D87" w:rsidRDefault="00BC7D87" w:rsidP="00241CB5">
            <w:pPr>
              <w:pStyle w:val="APDTable"/>
              <w:spacing w:before="0"/>
            </w:pPr>
          </w:p>
        </w:tc>
        <w:tc>
          <w:tcPr>
            <w:tcW w:w="1530" w:type="dxa"/>
          </w:tcPr>
          <w:p w14:paraId="62492340" w14:textId="77777777" w:rsidR="00BC7D87" w:rsidRDefault="00BC7D87" w:rsidP="00241CB5">
            <w:pPr>
              <w:pStyle w:val="APDTable"/>
              <w:spacing w:before="0"/>
            </w:pPr>
          </w:p>
        </w:tc>
        <w:tc>
          <w:tcPr>
            <w:tcW w:w="1800" w:type="dxa"/>
          </w:tcPr>
          <w:p w14:paraId="2ADA29BD" w14:textId="28958F81" w:rsidR="00BC7D87" w:rsidRDefault="00BC7D87" w:rsidP="00241CB5">
            <w:pPr>
              <w:pStyle w:val="APDTable"/>
              <w:spacing w:before="0"/>
            </w:pPr>
          </w:p>
        </w:tc>
        <w:tc>
          <w:tcPr>
            <w:tcW w:w="1620" w:type="dxa"/>
          </w:tcPr>
          <w:p w14:paraId="0E80092F" w14:textId="77777777" w:rsidR="00BC7D87" w:rsidRDefault="00BC7D87" w:rsidP="00241CB5">
            <w:pPr>
              <w:pStyle w:val="APDTable"/>
              <w:spacing w:before="0"/>
            </w:pPr>
          </w:p>
        </w:tc>
        <w:tc>
          <w:tcPr>
            <w:tcW w:w="1321" w:type="dxa"/>
          </w:tcPr>
          <w:p w14:paraId="60ED1B86" w14:textId="01FCCDD2" w:rsidR="00BC7D87" w:rsidRDefault="00BC7D87" w:rsidP="00241CB5">
            <w:pPr>
              <w:pStyle w:val="APDTable"/>
              <w:spacing w:before="0"/>
            </w:pPr>
          </w:p>
        </w:tc>
        <w:tc>
          <w:tcPr>
            <w:tcW w:w="1739" w:type="dxa"/>
          </w:tcPr>
          <w:p w14:paraId="0345E084" w14:textId="77777777" w:rsidR="00BC7D87" w:rsidRDefault="00BC7D87" w:rsidP="00241CB5">
            <w:pPr>
              <w:pStyle w:val="APDTable"/>
              <w:spacing w:before="0"/>
            </w:pPr>
          </w:p>
        </w:tc>
        <w:tc>
          <w:tcPr>
            <w:tcW w:w="1643" w:type="dxa"/>
          </w:tcPr>
          <w:p w14:paraId="4CBE1375" w14:textId="77777777" w:rsidR="00BC7D87" w:rsidRDefault="00BC7D87" w:rsidP="00241CB5">
            <w:pPr>
              <w:pStyle w:val="APDTable"/>
              <w:spacing w:before="0"/>
            </w:pPr>
          </w:p>
        </w:tc>
      </w:tr>
      <w:tr w:rsidR="00BC7D87" w14:paraId="1C74C05A" w14:textId="32FD54BC" w:rsidTr="00BF76A8">
        <w:trPr>
          <w:cantSplit/>
          <w:trHeight w:val="317"/>
          <w:tblHeader/>
          <w:jc w:val="center"/>
        </w:trPr>
        <w:tc>
          <w:tcPr>
            <w:tcW w:w="1327" w:type="dxa"/>
          </w:tcPr>
          <w:p w14:paraId="0E2FB63F" w14:textId="77777777" w:rsidR="00BC7D87" w:rsidRDefault="00BC7D87" w:rsidP="00241CB5">
            <w:pPr>
              <w:pStyle w:val="APDTable"/>
              <w:spacing w:before="0"/>
            </w:pPr>
          </w:p>
        </w:tc>
        <w:tc>
          <w:tcPr>
            <w:tcW w:w="1890" w:type="dxa"/>
          </w:tcPr>
          <w:p w14:paraId="576F3CE4" w14:textId="77777777" w:rsidR="00BC7D87" w:rsidRDefault="00BC7D87" w:rsidP="00241CB5">
            <w:pPr>
              <w:pStyle w:val="APDTable"/>
              <w:spacing w:before="0"/>
            </w:pPr>
          </w:p>
        </w:tc>
        <w:tc>
          <w:tcPr>
            <w:tcW w:w="1530" w:type="dxa"/>
          </w:tcPr>
          <w:p w14:paraId="617FE4E5" w14:textId="77777777" w:rsidR="00BC7D87" w:rsidRDefault="00BC7D87" w:rsidP="00241CB5">
            <w:pPr>
              <w:pStyle w:val="APDTable"/>
              <w:spacing w:before="0"/>
            </w:pPr>
          </w:p>
        </w:tc>
        <w:tc>
          <w:tcPr>
            <w:tcW w:w="1800" w:type="dxa"/>
          </w:tcPr>
          <w:p w14:paraId="027D1EE1" w14:textId="33AD1F15" w:rsidR="00BC7D87" w:rsidRDefault="00BC7D87" w:rsidP="00241CB5">
            <w:pPr>
              <w:pStyle w:val="APDTable"/>
              <w:spacing w:before="0"/>
            </w:pPr>
          </w:p>
        </w:tc>
        <w:tc>
          <w:tcPr>
            <w:tcW w:w="1620" w:type="dxa"/>
          </w:tcPr>
          <w:p w14:paraId="1516509E" w14:textId="77777777" w:rsidR="00BC7D87" w:rsidRDefault="00BC7D87" w:rsidP="00241CB5">
            <w:pPr>
              <w:pStyle w:val="APDTable"/>
              <w:spacing w:before="0"/>
            </w:pPr>
          </w:p>
        </w:tc>
        <w:tc>
          <w:tcPr>
            <w:tcW w:w="1321" w:type="dxa"/>
          </w:tcPr>
          <w:p w14:paraId="141F7DB1" w14:textId="2B5188B4" w:rsidR="00BC7D87" w:rsidRDefault="00BC7D87" w:rsidP="00241CB5">
            <w:pPr>
              <w:pStyle w:val="APDTable"/>
              <w:spacing w:before="0"/>
            </w:pPr>
          </w:p>
        </w:tc>
        <w:tc>
          <w:tcPr>
            <w:tcW w:w="1739" w:type="dxa"/>
          </w:tcPr>
          <w:p w14:paraId="1725B3F0" w14:textId="77777777" w:rsidR="00BC7D87" w:rsidRDefault="00BC7D87" w:rsidP="00241CB5">
            <w:pPr>
              <w:pStyle w:val="APDTable"/>
              <w:spacing w:before="0"/>
            </w:pPr>
          </w:p>
        </w:tc>
        <w:tc>
          <w:tcPr>
            <w:tcW w:w="1643" w:type="dxa"/>
          </w:tcPr>
          <w:p w14:paraId="3BA872FC" w14:textId="77777777" w:rsidR="00BC7D87" w:rsidRDefault="00BC7D87" w:rsidP="00241CB5">
            <w:pPr>
              <w:pStyle w:val="APDTable"/>
              <w:spacing w:before="0"/>
            </w:pPr>
          </w:p>
        </w:tc>
      </w:tr>
      <w:tr w:rsidR="00BC7D87" w14:paraId="4DDC30EA" w14:textId="484FFA59" w:rsidTr="00BF76A8">
        <w:trPr>
          <w:cantSplit/>
          <w:trHeight w:val="317"/>
          <w:tblHeader/>
          <w:jc w:val="center"/>
        </w:trPr>
        <w:tc>
          <w:tcPr>
            <w:tcW w:w="1327" w:type="dxa"/>
          </w:tcPr>
          <w:p w14:paraId="4603FF15" w14:textId="77777777" w:rsidR="00BC7D87" w:rsidRDefault="00BC7D87" w:rsidP="00241CB5">
            <w:pPr>
              <w:pStyle w:val="APDTable"/>
              <w:spacing w:before="0"/>
            </w:pPr>
          </w:p>
        </w:tc>
        <w:tc>
          <w:tcPr>
            <w:tcW w:w="1890" w:type="dxa"/>
          </w:tcPr>
          <w:p w14:paraId="225D9FEC" w14:textId="77777777" w:rsidR="00BC7D87" w:rsidRDefault="00BC7D87" w:rsidP="00241CB5">
            <w:pPr>
              <w:pStyle w:val="APDTable"/>
              <w:spacing w:before="0"/>
            </w:pPr>
          </w:p>
        </w:tc>
        <w:tc>
          <w:tcPr>
            <w:tcW w:w="1530" w:type="dxa"/>
          </w:tcPr>
          <w:p w14:paraId="7CCCEBA9" w14:textId="77777777" w:rsidR="00BC7D87" w:rsidRDefault="00BC7D87" w:rsidP="00241CB5">
            <w:pPr>
              <w:pStyle w:val="APDTable"/>
              <w:spacing w:before="0"/>
            </w:pPr>
          </w:p>
        </w:tc>
        <w:tc>
          <w:tcPr>
            <w:tcW w:w="1800" w:type="dxa"/>
          </w:tcPr>
          <w:p w14:paraId="5C79A4CF" w14:textId="5439C006" w:rsidR="00BC7D87" w:rsidRDefault="00BC7D87" w:rsidP="00241CB5">
            <w:pPr>
              <w:pStyle w:val="APDTable"/>
              <w:spacing w:before="0"/>
            </w:pPr>
          </w:p>
        </w:tc>
        <w:tc>
          <w:tcPr>
            <w:tcW w:w="1620" w:type="dxa"/>
          </w:tcPr>
          <w:p w14:paraId="41B48120" w14:textId="77777777" w:rsidR="00BC7D87" w:rsidRDefault="00BC7D87" w:rsidP="00241CB5">
            <w:pPr>
              <w:pStyle w:val="APDTable"/>
              <w:spacing w:before="0"/>
            </w:pPr>
          </w:p>
        </w:tc>
        <w:tc>
          <w:tcPr>
            <w:tcW w:w="1321" w:type="dxa"/>
          </w:tcPr>
          <w:p w14:paraId="44CA7FFE" w14:textId="0A854390" w:rsidR="00BC7D87" w:rsidRDefault="00BC7D87" w:rsidP="00241CB5">
            <w:pPr>
              <w:pStyle w:val="APDTable"/>
              <w:spacing w:before="0"/>
            </w:pPr>
          </w:p>
        </w:tc>
        <w:tc>
          <w:tcPr>
            <w:tcW w:w="1739" w:type="dxa"/>
          </w:tcPr>
          <w:p w14:paraId="279D052C" w14:textId="77777777" w:rsidR="00BC7D87" w:rsidRDefault="00BC7D87" w:rsidP="00241CB5">
            <w:pPr>
              <w:pStyle w:val="APDTable"/>
              <w:spacing w:before="0"/>
            </w:pPr>
          </w:p>
        </w:tc>
        <w:tc>
          <w:tcPr>
            <w:tcW w:w="1643" w:type="dxa"/>
          </w:tcPr>
          <w:p w14:paraId="3F440924" w14:textId="77777777" w:rsidR="00BC7D87" w:rsidRDefault="00BC7D87" w:rsidP="00241CB5">
            <w:pPr>
              <w:pStyle w:val="APDTable"/>
              <w:spacing w:before="0"/>
            </w:pPr>
          </w:p>
        </w:tc>
      </w:tr>
      <w:tr w:rsidR="00BC7D87" w14:paraId="47934971" w14:textId="301F77A1" w:rsidTr="00BF76A8">
        <w:trPr>
          <w:cantSplit/>
          <w:trHeight w:val="317"/>
          <w:tblHeader/>
          <w:jc w:val="center"/>
        </w:trPr>
        <w:tc>
          <w:tcPr>
            <w:tcW w:w="1327" w:type="dxa"/>
          </w:tcPr>
          <w:p w14:paraId="134D693C" w14:textId="77777777" w:rsidR="00BC7D87" w:rsidRDefault="00BC7D87" w:rsidP="00241CB5">
            <w:pPr>
              <w:pStyle w:val="APDTable"/>
              <w:spacing w:before="0"/>
            </w:pPr>
          </w:p>
        </w:tc>
        <w:tc>
          <w:tcPr>
            <w:tcW w:w="1890" w:type="dxa"/>
          </w:tcPr>
          <w:p w14:paraId="1BCAEFAD" w14:textId="77777777" w:rsidR="00BC7D87" w:rsidRDefault="00BC7D87" w:rsidP="00241CB5">
            <w:pPr>
              <w:pStyle w:val="APDTable"/>
              <w:spacing w:before="0"/>
            </w:pPr>
          </w:p>
        </w:tc>
        <w:tc>
          <w:tcPr>
            <w:tcW w:w="1530" w:type="dxa"/>
          </w:tcPr>
          <w:p w14:paraId="53598142" w14:textId="77777777" w:rsidR="00BC7D87" w:rsidRDefault="00BC7D87" w:rsidP="00241CB5">
            <w:pPr>
              <w:pStyle w:val="APDTable"/>
              <w:spacing w:before="0"/>
            </w:pPr>
          </w:p>
        </w:tc>
        <w:tc>
          <w:tcPr>
            <w:tcW w:w="1800" w:type="dxa"/>
          </w:tcPr>
          <w:p w14:paraId="2BC0B0C5" w14:textId="7D7BD34C" w:rsidR="00BC7D87" w:rsidRDefault="00BC7D87" w:rsidP="00241CB5">
            <w:pPr>
              <w:pStyle w:val="APDTable"/>
              <w:spacing w:before="0"/>
            </w:pPr>
          </w:p>
        </w:tc>
        <w:tc>
          <w:tcPr>
            <w:tcW w:w="1620" w:type="dxa"/>
          </w:tcPr>
          <w:p w14:paraId="1A4A4FB5" w14:textId="77777777" w:rsidR="00BC7D87" w:rsidRDefault="00BC7D87" w:rsidP="00241CB5">
            <w:pPr>
              <w:pStyle w:val="APDTable"/>
              <w:spacing w:before="0"/>
            </w:pPr>
          </w:p>
        </w:tc>
        <w:tc>
          <w:tcPr>
            <w:tcW w:w="1321" w:type="dxa"/>
          </w:tcPr>
          <w:p w14:paraId="2FE099F0" w14:textId="2FBFF75E" w:rsidR="00BC7D87" w:rsidRDefault="00BC7D87" w:rsidP="00241CB5">
            <w:pPr>
              <w:pStyle w:val="APDTable"/>
              <w:spacing w:before="0"/>
            </w:pPr>
          </w:p>
        </w:tc>
        <w:tc>
          <w:tcPr>
            <w:tcW w:w="1739" w:type="dxa"/>
          </w:tcPr>
          <w:p w14:paraId="567E5517" w14:textId="77777777" w:rsidR="00BC7D87" w:rsidRDefault="00BC7D87" w:rsidP="00241CB5">
            <w:pPr>
              <w:pStyle w:val="APDTable"/>
              <w:spacing w:before="0"/>
            </w:pPr>
          </w:p>
        </w:tc>
        <w:tc>
          <w:tcPr>
            <w:tcW w:w="1643" w:type="dxa"/>
          </w:tcPr>
          <w:p w14:paraId="423D3541" w14:textId="77777777" w:rsidR="00BC7D87" w:rsidRDefault="00BC7D87" w:rsidP="00241CB5">
            <w:pPr>
              <w:pStyle w:val="APDTable"/>
              <w:spacing w:before="0"/>
            </w:pPr>
          </w:p>
        </w:tc>
      </w:tr>
      <w:tr w:rsidR="00BC7D87" w14:paraId="43FFBA5B" w14:textId="4130C951" w:rsidTr="00BF76A8">
        <w:trPr>
          <w:cantSplit/>
          <w:trHeight w:val="317"/>
          <w:tblHeader/>
          <w:jc w:val="center"/>
        </w:trPr>
        <w:tc>
          <w:tcPr>
            <w:tcW w:w="1327" w:type="dxa"/>
          </w:tcPr>
          <w:p w14:paraId="78755814" w14:textId="77777777" w:rsidR="00BC7D87" w:rsidRDefault="00BC7D87" w:rsidP="00241CB5">
            <w:pPr>
              <w:pStyle w:val="APDTable"/>
              <w:spacing w:before="0"/>
            </w:pPr>
          </w:p>
        </w:tc>
        <w:tc>
          <w:tcPr>
            <w:tcW w:w="1890" w:type="dxa"/>
          </w:tcPr>
          <w:p w14:paraId="48C0E3E9" w14:textId="77777777" w:rsidR="00BC7D87" w:rsidRDefault="00BC7D87" w:rsidP="00241CB5">
            <w:pPr>
              <w:pStyle w:val="APDTable"/>
              <w:spacing w:before="0"/>
            </w:pPr>
          </w:p>
        </w:tc>
        <w:tc>
          <w:tcPr>
            <w:tcW w:w="1530" w:type="dxa"/>
          </w:tcPr>
          <w:p w14:paraId="2AF44A2C" w14:textId="77777777" w:rsidR="00BC7D87" w:rsidRDefault="00BC7D87" w:rsidP="00241CB5">
            <w:pPr>
              <w:pStyle w:val="APDTable"/>
              <w:spacing w:before="0"/>
            </w:pPr>
          </w:p>
        </w:tc>
        <w:tc>
          <w:tcPr>
            <w:tcW w:w="1800" w:type="dxa"/>
          </w:tcPr>
          <w:p w14:paraId="78CE3C5E" w14:textId="6CCE40EE" w:rsidR="00BC7D87" w:rsidRDefault="00BC7D87" w:rsidP="00241CB5">
            <w:pPr>
              <w:pStyle w:val="APDTable"/>
              <w:spacing w:before="0"/>
            </w:pPr>
          </w:p>
        </w:tc>
        <w:tc>
          <w:tcPr>
            <w:tcW w:w="1620" w:type="dxa"/>
          </w:tcPr>
          <w:p w14:paraId="1AEEDFCE" w14:textId="77777777" w:rsidR="00BC7D87" w:rsidRDefault="00BC7D87" w:rsidP="00241CB5">
            <w:pPr>
              <w:pStyle w:val="APDTable"/>
              <w:spacing w:before="0"/>
            </w:pPr>
          </w:p>
        </w:tc>
        <w:tc>
          <w:tcPr>
            <w:tcW w:w="1321" w:type="dxa"/>
          </w:tcPr>
          <w:p w14:paraId="590CACD7" w14:textId="6F4AEE77" w:rsidR="00BC7D87" w:rsidRDefault="00BC7D87" w:rsidP="00241CB5">
            <w:pPr>
              <w:pStyle w:val="APDTable"/>
              <w:spacing w:before="0"/>
            </w:pPr>
          </w:p>
        </w:tc>
        <w:tc>
          <w:tcPr>
            <w:tcW w:w="1739" w:type="dxa"/>
          </w:tcPr>
          <w:p w14:paraId="564F8720" w14:textId="77777777" w:rsidR="00BC7D87" w:rsidRDefault="00BC7D87" w:rsidP="00241CB5">
            <w:pPr>
              <w:pStyle w:val="APDTable"/>
              <w:spacing w:before="0"/>
            </w:pPr>
          </w:p>
        </w:tc>
        <w:tc>
          <w:tcPr>
            <w:tcW w:w="1643" w:type="dxa"/>
          </w:tcPr>
          <w:p w14:paraId="07A805F1" w14:textId="77777777" w:rsidR="00BC7D87" w:rsidRDefault="00BC7D87" w:rsidP="00241CB5">
            <w:pPr>
              <w:pStyle w:val="APDTable"/>
              <w:spacing w:before="0"/>
            </w:pPr>
          </w:p>
        </w:tc>
      </w:tr>
      <w:tr w:rsidR="00BC7D87" w14:paraId="4102A494" w14:textId="53F89609" w:rsidTr="00BF76A8">
        <w:trPr>
          <w:cantSplit/>
          <w:trHeight w:val="317"/>
          <w:tblHeader/>
          <w:jc w:val="center"/>
        </w:trPr>
        <w:tc>
          <w:tcPr>
            <w:tcW w:w="1327" w:type="dxa"/>
          </w:tcPr>
          <w:p w14:paraId="449D05D5" w14:textId="77777777" w:rsidR="00BC7D87" w:rsidRDefault="00BC7D87" w:rsidP="00241CB5">
            <w:pPr>
              <w:pStyle w:val="APDTable"/>
              <w:spacing w:before="0"/>
            </w:pPr>
          </w:p>
        </w:tc>
        <w:tc>
          <w:tcPr>
            <w:tcW w:w="1890" w:type="dxa"/>
          </w:tcPr>
          <w:p w14:paraId="56F58EE0" w14:textId="77777777" w:rsidR="00BC7D87" w:rsidRDefault="00BC7D87" w:rsidP="00241CB5">
            <w:pPr>
              <w:pStyle w:val="APDTable"/>
              <w:spacing w:before="0"/>
            </w:pPr>
          </w:p>
        </w:tc>
        <w:tc>
          <w:tcPr>
            <w:tcW w:w="1530" w:type="dxa"/>
          </w:tcPr>
          <w:p w14:paraId="257700B1" w14:textId="77777777" w:rsidR="00BC7D87" w:rsidRDefault="00BC7D87" w:rsidP="00241CB5">
            <w:pPr>
              <w:pStyle w:val="APDTable"/>
              <w:spacing w:before="0"/>
            </w:pPr>
          </w:p>
        </w:tc>
        <w:tc>
          <w:tcPr>
            <w:tcW w:w="1800" w:type="dxa"/>
          </w:tcPr>
          <w:p w14:paraId="61624D8E" w14:textId="28D2E6FC" w:rsidR="00BC7D87" w:rsidRDefault="00BC7D87" w:rsidP="00241CB5">
            <w:pPr>
              <w:pStyle w:val="APDTable"/>
              <w:spacing w:before="0"/>
            </w:pPr>
          </w:p>
        </w:tc>
        <w:tc>
          <w:tcPr>
            <w:tcW w:w="1620" w:type="dxa"/>
          </w:tcPr>
          <w:p w14:paraId="134636D3" w14:textId="77777777" w:rsidR="00BC7D87" w:rsidRDefault="00BC7D87" w:rsidP="00241CB5">
            <w:pPr>
              <w:pStyle w:val="APDTable"/>
              <w:spacing w:before="0"/>
            </w:pPr>
          </w:p>
        </w:tc>
        <w:tc>
          <w:tcPr>
            <w:tcW w:w="1321" w:type="dxa"/>
          </w:tcPr>
          <w:p w14:paraId="07B20842" w14:textId="4C23CDF8" w:rsidR="00BC7D87" w:rsidRDefault="00BC7D87" w:rsidP="00241CB5">
            <w:pPr>
              <w:pStyle w:val="APDTable"/>
              <w:spacing w:before="0"/>
            </w:pPr>
          </w:p>
        </w:tc>
        <w:tc>
          <w:tcPr>
            <w:tcW w:w="1739" w:type="dxa"/>
          </w:tcPr>
          <w:p w14:paraId="53F38A04" w14:textId="77777777" w:rsidR="00BC7D87" w:rsidRDefault="00BC7D87" w:rsidP="00241CB5">
            <w:pPr>
              <w:pStyle w:val="APDTable"/>
              <w:spacing w:before="0"/>
            </w:pPr>
          </w:p>
        </w:tc>
        <w:tc>
          <w:tcPr>
            <w:tcW w:w="1643" w:type="dxa"/>
          </w:tcPr>
          <w:p w14:paraId="02A0CCE9" w14:textId="77777777" w:rsidR="00BC7D87" w:rsidRDefault="00BC7D87" w:rsidP="00241CB5">
            <w:pPr>
              <w:pStyle w:val="APDTable"/>
              <w:spacing w:before="0"/>
            </w:pPr>
          </w:p>
        </w:tc>
      </w:tr>
      <w:tr w:rsidR="00BC7D87" w14:paraId="59403D99" w14:textId="6DE1C0DD" w:rsidTr="00BF76A8">
        <w:trPr>
          <w:cantSplit/>
          <w:trHeight w:val="317"/>
          <w:tblHeader/>
          <w:jc w:val="center"/>
        </w:trPr>
        <w:tc>
          <w:tcPr>
            <w:tcW w:w="1327" w:type="dxa"/>
          </w:tcPr>
          <w:p w14:paraId="1D70958A" w14:textId="77777777" w:rsidR="00BC7D87" w:rsidRDefault="00BC7D87" w:rsidP="00241CB5">
            <w:pPr>
              <w:pStyle w:val="APDTable"/>
              <w:spacing w:before="0"/>
            </w:pPr>
          </w:p>
        </w:tc>
        <w:tc>
          <w:tcPr>
            <w:tcW w:w="1890" w:type="dxa"/>
          </w:tcPr>
          <w:p w14:paraId="03258576" w14:textId="77777777" w:rsidR="00BC7D87" w:rsidRDefault="00BC7D87" w:rsidP="00241CB5">
            <w:pPr>
              <w:pStyle w:val="APDTable"/>
              <w:spacing w:before="0"/>
            </w:pPr>
          </w:p>
        </w:tc>
        <w:tc>
          <w:tcPr>
            <w:tcW w:w="1530" w:type="dxa"/>
          </w:tcPr>
          <w:p w14:paraId="517DA76E" w14:textId="77777777" w:rsidR="00BC7D87" w:rsidRDefault="00BC7D87" w:rsidP="00241CB5">
            <w:pPr>
              <w:pStyle w:val="APDTable"/>
              <w:spacing w:before="0"/>
            </w:pPr>
          </w:p>
        </w:tc>
        <w:tc>
          <w:tcPr>
            <w:tcW w:w="1800" w:type="dxa"/>
          </w:tcPr>
          <w:p w14:paraId="5C8CFD34" w14:textId="5A766F0B" w:rsidR="00BC7D87" w:rsidRDefault="00BC7D87" w:rsidP="00241CB5">
            <w:pPr>
              <w:pStyle w:val="APDTable"/>
              <w:spacing w:before="0"/>
            </w:pPr>
          </w:p>
        </w:tc>
        <w:tc>
          <w:tcPr>
            <w:tcW w:w="1620" w:type="dxa"/>
          </w:tcPr>
          <w:p w14:paraId="27DAA75B" w14:textId="77777777" w:rsidR="00BC7D87" w:rsidRDefault="00BC7D87" w:rsidP="00241CB5">
            <w:pPr>
              <w:pStyle w:val="APDTable"/>
              <w:spacing w:before="0"/>
            </w:pPr>
          </w:p>
        </w:tc>
        <w:tc>
          <w:tcPr>
            <w:tcW w:w="1321" w:type="dxa"/>
          </w:tcPr>
          <w:p w14:paraId="0A532461" w14:textId="1536AC7C" w:rsidR="00BC7D87" w:rsidRDefault="00BC7D87" w:rsidP="00241CB5">
            <w:pPr>
              <w:pStyle w:val="APDTable"/>
              <w:spacing w:before="0"/>
            </w:pPr>
          </w:p>
        </w:tc>
        <w:tc>
          <w:tcPr>
            <w:tcW w:w="1739" w:type="dxa"/>
          </w:tcPr>
          <w:p w14:paraId="32A75A4E" w14:textId="77777777" w:rsidR="00BC7D87" w:rsidRDefault="00BC7D87" w:rsidP="00241CB5">
            <w:pPr>
              <w:pStyle w:val="APDTable"/>
              <w:spacing w:before="0"/>
            </w:pPr>
          </w:p>
        </w:tc>
        <w:tc>
          <w:tcPr>
            <w:tcW w:w="1643" w:type="dxa"/>
          </w:tcPr>
          <w:p w14:paraId="08B0BD4D" w14:textId="77777777" w:rsidR="00BC7D87" w:rsidRDefault="00BC7D87" w:rsidP="00241CB5">
            <w:pPr>
              <w:pStyle w:val="APDTable"/>
              <w:spacing w:before="0"/>
            </w:pPr>
          </w:p>
        </w:tc>
      </w:tr>
      <w:bookmarkEnd w:id="29"/>
    </w:tbl>
    <w:p w14:paraId="6DCA28DC" w14:textId="77777777" w:rsidR="003B47A2" w:rsidRDefault="003B47A2" w:rsidP="00E75F8A">
      <w:pPr>
        <w:spacing w:after="0"/>
        <w:rPr>
          <w:rFonts w:asciiTheme="majorHAnsi" w:hAnsiTheme="majorHAnsi" w:cstheme="majorHAnsi"/>
        </w:rPr>
      </w:pPr>
    </w:p>
    <w:p w14:paraId="187461C6" w14:textId="77777777" w:rsidR="00FC2334" w:rsidRDefault="00FC2334" w:rsidP="00E75F8A">
      <w:pPr>
        <w:spacing w:after="0"/>
        <w:rPr>
          <w:rFonts w:asciiTheme="majorHAnsi" w:hAnsiTheme="majorHAnsi" w:cstheme="majorHAnsi"/>
        </w:rPr>
      </w:pPr>
    </w:p>
    <w:p w14:paraId="1087F991" w14:textId="77777777" w:rsidR="00FC2334" w:rsidRDefault="00FC2334" w:rsidP="00E75F8A">
      <w:pPr>
        <w:spacing w:after="0"/>
        <w:rPr>
          <w:rFonts w:asciiTheme="majorHAnsi" w:hAnsiTheme="majorHAnsi" w:cstheme="majorHAnsi"/>
        </w:rPr>
        <w:sectPr w:rsidR="00FC2334" w:rsidSect="00774E18">
          <w:pgSz w:w="15840" w:h="12240" w:orient="landscape" w:code="1"/>
          <w:pgMar w:top="720" w:right="720" w:bottom="720" w:left="720" w:header="720" w:footer="720" w:gutter="0"/>
          <w:cols w:space="720"/>
          <w:titlePg/>
          <w:docGrid w:linePitch="360"/>
        </w:sectPr>
      </w:pPr>
    </w:p>
    <w:p w14:paraId="37328455" w14:textId="77777777" w:rsidR="003B47A2" w:rsidRDefault="003B47A2" w:rsidP="006E29D6">
      <w:pPr>
        <w:pStyle w:val="APDHeadingLevel1"/>
      </w:pPr>
      <w:r>
        <w:lastRenderedPageBreak/>
        <w:t>Municipal Solid Waste Landfill/Waste Disposal Site Attributes</w:t>
      </w:r>
    </w:p>
    <w:p w14:paraId="280B8673" w14:textId="77777777" w:rsidR="003B47A2" w:rsidRDefault="003B47A2" w:rsidP="006E29D6">
      <w:pPr>
        <w:pStyle w:val="APDHeadingLevel1"/>
      </w:pPr>
      <w:r>
        <w:t>Form OP-UA44</w:t>
      </w:r>
      <w:r w:rsidR="00534283">
        <w:t xml:space="preserve"> (Page 7)</w:t>
      </w:r>
    </w:p>
    <w:p w14:paraId="5D31ADE3" w14:textId="77777777" w:rsidR="003B47A2" w:rsidRDefault="003B47A2" w:rsidP="006E29D6">
      <w:pPr>
        <w:pStyle w:val="APDHeadingLevel1"/>
      </w:pPr>
      <w:r>
        <w:t>Federal Operating Permit Program</w:t>
      </w:r>
    </w:p>
    <w:p w14:paraId="55E8BB93" w14:textId="61734B9D" w:rsidR="003B47A2" w:rsidRDefault="003B47A2" w:rsidP="006E29D6">
      <w:pPr>
        <w:pStyle w:val="APDHeadingLevel1"/>
      </w:pPr>
      <w:bookmarkStart w:id="30" w:name="TBL5b"/>
      <w:r>
        <w:t>Table 5b</w:t>
      </w:r>
      <w:bookmarkEnd w:id="30"/>
      <w:r>
        <w:t>:  Title 40 Code of Federal Regulations Part 63 (40 CFR Part 63)</w:t>
      </w:r>
    </w:p>
    <w:p w14:paraId="5C70D5A3" w14:textId="72543292" w:rsidR="003B47A2" w:rsidRDefault="003B47A2" w:rsidP="006E29D6">
      <w:pPr>
        <w:pStyle w:val="APDHeadingLevel1"/>
      </w:pPr>
      <w:r w:rsidRPr="00E75F8A">
        <w:t xml:space="preserve">Subchapter </w:t>
      </w:r>
      <w:r>
        <w:t>AAAA, National Emission Standards for Hazardous</w:t>
      </w:r>
      <w:r w:rsidRPr="00E75F8A">
        <w:t xml:space="preserve"> </w:t>
      </w:r>
      <w:r>
        <w:t xml:space="preserve">Air Pollutants:  </w:t>
      </w:r>
      <w:r w:rsidRPr="00E75F8A">
        <w:t>Municipal Solid Waste Landfills</w:t>
      </w:r>
    </w:p>
    <w:p w14:paraId="5D97CD94" w14:textId="77777777" w:rsidR="00FC2334" w:rsidRDefault="00FC2334" w:rsidP="006E29D6">
      <w:pPr>
        <w:pStyle w:val="APDHeadingLevel1"/>
      </w:pPr>
      <w:r>
        <w:t>Texas Commission on Environmental Quality</w:t>
      </w:r>
    </w:p>
    <w:p w14:paraId="6FC0A2E2" w14:textId="7315E355" w:rsidR="003B47A2" w:rsidRPr="00FC2334" w:rsidRDefault="003B47A2" w:rsidP="00266EB3">
      <w:pPr>
        <w:spacing w:before="360"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b:  Title 40 Code of Federal Regulations Part 63 (40 CFR Part 63)&#10;Subchapter AAAA, National Emission Standards for Hazardous Air Pollutants:  Municipal Solid Waste Landfills&#10;"/>
      </w:tblPr>
      <w:tblGrid>
        <w:gridCol w:w="4800"/>
        <w:gridCol w:w="4800"/>
        <w:gridCol w:w="4800"/>
      </w:tblGrid>
      <w:tr w:rsidR="006C0743" w:rsidRPr="00577D59" w14:paraId="43741712" w14:textId="77777777" w:rsidTr="00AD17A6">
        <w:trPr>
          <w:cantSplit/>
          <w:tblHeader/>
        </w:trPr>
        <w:tc>
          <w:tcPr>
            <w:tcW w:w="4800" w:type="dxa"/>
            <w:shd w:val="clear" w:color="auto" w:fill="D9D9D9" w:themeFill="background1" w:themeFillShade="D9"/>
          </w:tcPr>
          <w:p w14:paraId="0B3B3633" w14:textId="77777777" w:rsidR="006C0743" w:rsidRPr="00577D59" w:rsidRDefault="006C0743"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Date</w:t>
            </w:r>
          </w:p>
        </w:tc>
        <w:tc>
          <w:tcPr>
            <w:tcW w:w="4800" w:type="dxa"/>
            <w:shd w:val="clear" w:color="auto" w:fill="D9D9D9" w:themeFill="background1" w:themeFillShade="D9"/>
          </w:tcPr>
          <w:p w14:paraId="799B08F5" w14:textId="77777777" w:rsidR="006C0743" w:rsidRPr="00577D59" w:rsidRDefault="006C0743"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Permit No.</w:t>
            </w:r>
          </w:p>
        </w:tc>
        <w:tc>
          <w:tcPr>
            <w:tcW w:w="4800" w:type="dxa"/>
            <w:shd w:val="clear" w:color="auto" w:fill="D9D9D9" w:themeFill="background1" w:themeFillShade="D9"/>
          </w:tcPr>
          <w:p w14:paraId="4BB39551" w14:textId="77777777" w:rsidR="006C0743" w:rsidRPr="00577D59" w:rsidRDefault="006C0743"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Regulated Entity No.</w:t>
            </w:r>
          </w:p>
        </w:tc>
      </w:tr>
      <w:tr w:rsidR="006C0743" w14:paraId="387D9CCA" w14:textId="77777777" w:rsidTr="00AD17A6">
        <w:trPr>
          <w:cantSplit/>
          <w:tblHeader/>
        </w:trPr>
        <w:tc>
          <w:tcPr>
            <w:tcW w:w="4800" w:type="dxa"/>
          </w:tcPr>
          <w:p w14:paraId="57A5F4CA" w14:textId="77777777" w:rsidR="006C0743" w:rsidRDefault="006C0743" w:rsidP="00AD17A6">
            <w:pPr>
              <w:rPr>
                <w:rFonts w:asciiTheme="majorHAnsi" w:hAnsiTheme="majorHAnsi" w:cstheme="majorHAnsi"/>
              </w:rPr>
            </w:pPr>
          </w:p>
        </w:tc>
        <w:tc>
          <w:tcPr>
            <w:tcW w:w="4800" w:type="dxa"/>
          </w:tcPr>
          <w:p w14:paraId="14ACCEC4" w14:textId="77777777" w:rsidR="006C0743" w:rsidRDefault="006C0743" w:rsidP="00AD17A6">
            <w:pPr>
              <w:rPr>
                <w:rFonts w:asciiTheme="majorHAnsi" w:hAnsiTheme="majorHAnsi" w:cstheme="majorHAnsi"/>
              </w:rPr>
            </w:pPr>
          </w:p>
        </w:tc>
        <w:tc>
          <w:tcPr>
            <w:tcW w:w="4800" w:type="dxa"/>
          </w:tcPr>
          <w:p w14:paraId="4484DF76" w14:textId="77777777" w:rsidR="006C0743" w:rsidRDefault="006C0743" w:rsidP="00AD17A6">
            <w:pPr>
              <w:rPr>
                <w:rFonts w:asciiTheme="majorHAnsi" w:hAnsiTheme="majorHAnsi" w:cstheme="majorHAnsi"/>
              </w:rPr>
            </w:pPr>
          </w:p>
        </w:tc>
      </w:tr>
    </w:tbl>
    <w:p w14:paraId="64036AF3" w14:textId="77777777" w:rsidR="00F30667" w:rsidRPr="00241CB5" w:rsidRDefault="00F30667" w:rsidP="00241CB5">
      <w:pPr>
        <w:spacing w:after="0"/>
        <w:rPr>
          <w:rFonts w:asciiTheme="majorHAnsi" w:hAnsiTheme="majorHAnsi" w:cstheme="majorHAnsi"/>
        </w:rPr>
      </w:pPr>
    </w:p>
    <w:tbl>
      <w:tblPr>
        <w:tblStyle w:val="TableGrid"/>
        <w:tblW w:w="1436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5b:  Title 40 Code of Federal Regulations Part 63 (40 CFR Part 63)&#10;Subchapter AAAA, National Emission Standards for Hazardous Air Pollutants:  Municipal Solid Waste Landfills&#10;"/>
      </w:tblPr>
      <w:tblGrid>
        <w:gridCol w:w="1436"/>
        <w:gridCol w:w="2021"/>
        <w:gridCol w:w="1773"/>
        <w:gridCol w:w="1773"/>
        <w:gridCol w:w="2007"/>
        <w:gridCol w:w="2007"/>
        <w:gridCol w:w="1870"/>
        <w:gridCol w:w="1474"/>
      </w:tblGrid>
      <w:tr w:rsidR="00BC7D87" w:rsidRPr="00DE4012" w14:paraId="02CFCE8D" w14:textId="77777777" w:rsidTr="00BF76A8">
        <w:trPr>
          <w:cantSplit/>
          <w:tblHeader/>
          <w:jc w:val="center"/>
        </w:trPr>
        <w:tc>
          <w:tcPr>
            <w:tcW w:w="934" w:type="dxa"/>
            <w:shd w:val="clear" w:color="auto" w:fill="D9D9D9" w:themeFill="background1" w:themeFillShade="D9"/>
            <w:vAlign w:val="bottom"/>
          </w:tcPr>
          <w:p w14:paraId="303B72F6" w14:textId="77777777" w:rsidR="00BC7D87" w:rsidRDefault="00BC7D87" w:rsidP="005F4562">
            <w:pPr>
              <w:jc w:val="center"/>
              <w:rPr>
                <w:rFonts w:ascii="Times New Roman" w:hAnsi="Times New Roman" w:cs="Times New Roman"/>
                <w:b/>
                <w:bCs/>
                <w:sz w:val="20"/>
                <w:szCs w:val="20"/>
              </w:rPr>
            </w:pPr>
            <w:bookmarkStart w:id="31" w:name="Table_Header_Row_I"/>
            <w:r w:rsidRPr="00DE4012">
              <w:rPr>
                <w:rFonts w:ascii="Times New Roman" w:hAnsi="Times New Roman" w:cs="Times New Roman"/>
                <w:b/>
                <w:bCs/>
                <w:sz w:val="20"/>
                <w:szCs w:val="20"/>
              </w:rPr>
              <w:t>Unit</w:t>
            </w:r>
          </w:p>
          <w:p w14:paraId="722AE8F5" w14:textId="73B61211" w:rsidR="00BC7D87" w:rsidRPr="00DE4012" w:rsidRDefault="00BC7D87" w:rsidP="005F4562">
            <w:pPr>
              <w:jc w:val="center"/>
              <w:rPr>
                <w:rFonts w:ascii="Times New Roman" w:hAnsi="Times New Roman" w:cs="Times New Roman"/>
                <w:b/>
                <w:bCs/>
                <w:sz w:val="20"/>
                <w:szCs w:val="20"/>
              </w:rPr>
            </w:pPr>
            <w:r w:rsidRPr="00DE4012">
              <w:rPr>
                <w:rFonts w:ascii="Times New Roman" w:hAnsi="Times New Roman" w:cs="Times New Roman"/>
                <w:b/>
                <w:bCs/>
                <w:sz w:val="20"/>
                <w:szCs w:val="20"/>
              </w:rPr>
              <w:t>ID No.</w:t>
            </w:r>
          </w:p>
        </w:tc>
        <w:tc>
          <w:tcPr>
            <w:tcW w:w="1315" w:type="dxa"/>
            <w:shd w:val="clear" w:color="auto" w:fill="D9D9D9" w:themeFill="background1" w:themeFillShade="D9"/>
            <w:vAlign w:val="bottom"/>
          </w:tcPr>
          <w:p w14:paraId="7337E26E" w14:textId="77777777" w:rsidR="00BC7D87" w:rsidRPr="00DE4012" w:rsidRDefault="00BC7D87" w:rsidP="005F4562">
            <w:pPr>
              <w:jc w:val="center"/>
              <w:rPr>
                <w:rFonts w:ascii="Times New Roman" w:hAnsi="Times New Roman" w:cs="Times New Roman"/>
                <w:b/>
                <w:bCs/>
                <w:sz w:val="20"/>
                <w:szCs w:val="20"/>
              </w:rPr>
            </w:pPr>
            <w:r w:rsidRPr="00DE4012">
              <w:rPr>
                <w:rFonts w:ascii="Times New Roman" w:hAnsi="Times New Roman" w:cs="Times New Roman"/>
                <w:b/>
                <w:bCs/>
                <w:sz w:val="20"/>
                <w:szCs w:val="20"/>
              </w:rPr>
              <w:t>SOP/GOP Index No.</w:t>
            </w:r>
          </w:p>
        </w:tc>
        <w:tc>
          <w:tcPr>
            <w:tcW w:w="1154" w:type="dxa"/>
            <w:shd w:val="clear" w:color="auto" w:fill="D9D9D9" w:themeFill="background1" w:themeFillShade="D9"/>
            <w:vAlign w:val="bottom"/>
          </w:tcPr>
          <w:p w14:paraId="6B44450E" w14:textId="4E078A3D" w:rsidR="00BC7D87" w:rsidRPr="00DE4012" w:rsidDel="00EF291C" w:rsidRDefault="00BC7D87" w:rsidP="005F4562">
            <w:pPr>
              <w:jc w:val="center"/>
              <w:rPr>
                <w:rFonts w:ascii="Times New Roman" w:hAnsi="Times New Roman" w:cs="Times New Roman"/>
                <w:b/>
                <w:bCs/>
                <w:sz w:val="20"/>
                <w:szCs w:val="20"/>
              </w:rPr>
            </w:pPr>
            <w:r w:rsidRPr="00DE4012">
              <w:rPr>
                <w:rFonts w:ascii="Times New Roman" w:hAnsi="Times New Roman" w:cs="Times New Roman"/>
                <w:b/>
                <w:bCs/>
                <w:sz w:val="20"/>
                <w:szCs w:val="20"/>
              </w:rPr>
              <w:t>Control Device</w:t>
            </w:r>
          </w:p>
        </w:tc>
        <w:tc>
          <w:tcPr>
            <w:tcW w:w="1154" w:type="dxa"/>
            <w:shd w:val="clear" w:color="auto" w:fill="D9D9D9" w:themeFill="background1" w:themeFillShade="D9"/>
            <w:vAlign w:val="bottom"/>
          </w:tcPr>
          <w:p w14:paraId="6AAA0A34" w14:textId="77777777" w:rsidR="00BC7D87" w:rsidRDefault="00BC7D87" w:rsidP="005F4562">
            <w:pPr>
              <w:jc w:val="center"/>
              <w:rPr>
                <w:rFonts w:ascii="Times New Roman" w:hAnsi="Times New Roman" w:cs="Times New Roman"/>
                <w:b/>
                <w:bCs/>
                <w:sz w:val="20"/>
                <w:szCs w:val="20"/>
              </w:rPr>
            </w:pPr>
            <w:r w:rsidRPr="00DE4012">
              <w:rPr>
                <w:rFonts w:ascii="Times New Roman" w:hAnsi="Times New Roman" w:cs="Times New Roman"/>
                <w:b/>
                <w:bCs/>
                <w:sz w:val="20"/>
                <w:szCs w:val="20"/>
              </w:rPr>
              <w:t>Control Device</w:t>
            </w:r>
          </w:p>
          <w:p w14:paraId="76A013CE" w14:textId="185662FB" w:rsidR="00BC7D87" w:rsidRPr="00DE4012" w:rsidDel="00EF291C" w:rsidRDefault="00BC7D87" w:rsidP="005F4562">
            <w:pPr>
              <w:jc w:val="center"/>
              <w:rPr>
                <w:rFonts w:ascii="Times New Roman" w:hAnsi="Times New Roman" w:cs="Times New Roman"/>
                <w:b/>
                <w:bCs/>
                <w:sz w:val="20"/>
                <w:szCs w:val="20"/>
              </w:rPr>
            </w:pPr>
            <w:r w:rsidRPr="00DE4012">
              <w:rPr>
                <w:rFonts w:ascii="Times New Roman" w:hAnsi="Times New Roman" w:cs="Times New Roman"/>
                <w:b/>
                <w:bCs/>
                <w:sz w:val="20"/>
                <w:szCs w:val="20"/>
              </w:rPr>
              <w:t>ID No.</w:t>
            </w:r>
          </w:p>
        </w:tc>
        <w:tc>
          <w:tcPr>
            <w:tcW w:w="1306" w:type="dxa"/>
            <w:shd w:val="clear" w:color="auto" w:fill="D9D9D9" w:themeFill="background1" w:themeFillShade="D9"/>
          </w:tcPr>
          <w:p w14:paraId="66837F99" w14:textId="20DAB305" w:rsidR="00BC7D87" w:rsidRPr="00DE4012" w:rsidRDefault="00BC7D87" w:rsidP="005F4562">
            <w:pPr>
              <w:jc w:val="center"/>
              <w:rPr>
                <w:rFonts w:ascii="Times New Roman" w:hAnsi="Times New Roman" w:cs="Times New Roman"/>
                <w:b/>
                <w:bCs/>
                <w:sz w:val="20"/>
                <w:szCs w:val="20"/>
              </w:rPr>
            </w:pPr>
            <w:r w:rsidRPr="00DE4012">
              <w:rPr>
                <w:rFonts w:ascii="Times New Roman" w:hAnsi="Times New Roman" w:cs="Times New Roman"/>
                <w:b/>
                <w:bCs/>
                <w:sz w:val="20"/>
                <w:szCs w:val="20"/>
              </w:rPr>
              <w:t>ALT to CFR §§63.1958-63.1961</w:t>
            </w:r>
          </w:p>
        </w:tc>
        <w:tc>
          <w:tcPr>
            <w:tcW w:w="1306" w:type="dxa"/>
            <w:shd w:val="clear" w:color="auto" w:fill="D9D9D9" w:themeFill="background1" w:themeFillShade="D9"/>
            <w:vAlign w:val="bottom"/>
          </w:tcPr>
          <w:p w14:paraId="41F697A9" w14:textId="72D4BDD5" w:rsidR="00BC7D87" w:rsidRPr="00DE4012" w:rsidRDefault="00BC7D87" w:rsidP="005F4562">
            <w:pPr>
              <w:jc w:val="center"/>
              <w:rPr>
                <w:rFonts w:ascii="Times New Roman" w:hAnsi="Times New Roman" w:cs="Times New Roman"/>
                <w:b/>
                <w:bCs/>
                <w:sz w:val="20"/>
                <w:szCs w:val="20"/>
              </w:rPr>
            </w:pPr>
            <w:r w:rsidRPr="00DE4012">
              <w:rPr>
                <w:rFonts w:ascii="Times New Roman" w:hAnsi="Times New Roman" w:cs="Times New Roman"/>
                <w:b/>
                <w:bCs/>
                <w:sz w:val="20"/>
                <w:szCs w:val="20"/>
              </w:rPr>
              <w:t>Gas Collection System</w:t>
            </w:r>
          </w:p>
        </w:tc>
        <w:tc>
          <w:tcPr>
            <w:tcW w:w="1217" w:type="dxa"/>
            <w:shd w:val="clear" w:color="auto" w:fill="D9D9D9" w:themeFill="background1" w:themeFillShade="D9"/>
            <w:vAlign w:val="bottom"/>
          </w:tcPr>
          <w:p w14:paraId="3C6B52B0" w14:textId="77777777" w:rsidR="00BC7D87" w:rsidRDefault="00BC7D87" w:rsidP="005F4562">
            <w:pPr>
              <w:jc w:val="center"/>
              <w:rPr>
                <w:rFonts w:ascii="Times New Roman" w:hAnsi="Times New Roman" w:cs="Times New Roman"/>
                <w:b/>
                <w:bCs/>
                <w:sz w:val="20"/>
                <w:szCs w:val="20"/>
              </w:rPr>
            </w:pPr>
            <w:bookmarkStart w:id="32" w:name="_Hlk74919598"/>
            <w:r w:rsidRPr="00DE4012">
              <w:rPr>
                <w:rFonts w:ascii="Times New Roman" w:hAnsi="Times New Roman" w:cs="Times New Roman"/>
                <w:b/>
                <w:bCs/>
                <w:sz w:val="20"/>
                <w:szCs w:val="20"/>
              </w:rPr>
              <w:t>ALT to</w:t>
            </w:r>
          </w:p>
          <w:p w14:paraId="3B47E80B" w14:textId="7C4FFEAE" w:rsidR="00BC7D87" w:rsidRPr="00DE4012" w:rsidRDefault="00BC7D87" w:rsidP="005F4562">
            <w:pPr>
              <w:jc w:val="center"/>
              <w:rPr>
                <w:rFonts w:ascii="Times New Roman" w:hAnsi="Times New Roman" w:cs="Times New Roman"/>
                <w:b/>
                <w:bCs/>
                <w:sz w:val="20"/>
                <w:szCs w:val="20"/>
              </w:rPr>
            </w:pPr>
            <w:r w:rsidRPr="00DE4012">
              <w:rPr>
                <w:rFonts w:ascii="Times New Roman" w:hAnsi="Times New Roman" w:cs="Times New Roman"/>
                <w:b/>
                <w:bCs/>
                <w:sz w:val="20"/>
                <w:szCs w:val="20"/>
              </w:rPr>
              <w:t>40 CFR §63.1962</w:t>
            </w:r>
            <w:bookmarkEnd w:id="32"/>
          </w:p>
        </w:tc>
        <w:tc>
          <w:tcPr>
            <w:tcW w:w="959" w:type="dxa"/>
            <w:shd w:val="clear" w:color="auto" w:fill="D9D9D9" w:themeFill="background1" w:themeFillShade="D9"/>
            <w:vAlign w:val="bottom"/>
          </w:tcPr>
          <w:p w14:paraId="509DC390" w14:textId="50E766F3" w:rsidR="00BC7D87" w:rsidRPr="00DE4012" w:rsidRDefault="00BC7D87" w:rsidP="005F4562">
            <w:pPr>
              <w:jc w:val="center"/>
              <w:rPr>
                <w:rFonts w:ascii="Times New Roman" w:hAnsi="Times New Roman" w:cs="Times New Roman"/>
                <w:b/>
                <w:bCs/>
                <w:sz w:val="20"/>
                <w:szCs w:val="20"/>
              </w:rPr>
            </w:pPr>
            <w:r w:rsidRPr="00DE4012">
              <w:rPr>
                <w:rFonts w:ascii="Times New Roman" w:hAnsi="Times New Roman" w:cs="Times New Roman"/>
                <w:b/>
                <w:bCs/>
                <w:sz w:val="20"/>
                <w:szCs w:val="20"/>
              </w:rPr>
              <w:t>ALT ID No.</w:t>
            </w:r>
          </w:p>
        </w:tc>
      </w:tr>
      <w:bookmarkEnd w:id="31"/>
      <w:tr w:rsidR="00BC7D87" w14:paraId="573F978B" w14:textId="77777777" w:rsidTr="00BF76A8">
        <w:trPr>
          <w:cantSplit/>
          <w:trHeight w:val="317"/>
          <w:tblHeader/>
          <w:jc w:val="center"/>
        </w:trPr>
        <w:tc>
          <w:tcPr>
            <w:tcW w:w="934" w:type="dxa"/>
          </w:tcPr>
          <w:p w14:paraId="79339DE2" w14:textId="77777777" w:rsidR="00BC7D87" w:rsidRDefault="00BC7D87" w:rsidP="005F4562">
            <w:pPr>
              <w:pStyle w:val="APDTable"/>
              <w:spacing w:before="0"/>
            </w:pPr>
          </w:p>
        </w:tc>
        <w:tc>
          <w:tcPr>
            <w:tcW w:w="1315" w:type="dxa"/>
          </w:tcPr>
          <w:p w14:paraId="4C3CDCD1" w14:textId="77777777" w:rsidR="00BC7D87" w:rsidRDefault="00BC7D87" w:rsidP="005F4562">
            <w:pPr>
              <w:pStyle w:val="APDTable"/>
              <w:spacing w:before="0"/>
            </w:pPr>
          </w:p>
        </w:tc>
        <w:tc>
          <w:tcPr>
            <w:tcW w:w="1154" w:type="dxa"/>
          </w:tcPr>
          <w:p w14:paraId="4473F1A2" w14:textId="77777777" w:rsidR="00BC7D87" w:rsidRDefault="00BC7D87" w:rsidP="005F4562">
            <w:pPr>
              <w:pStyle w:val="APDTable"/>
              <w:spacing w:before="0"/>
            </w:pPr>
          </w:p>
        </w:tc>
        <w:tc>
          <w:tcPr>
            <w:tcW w:w="1154" w:type="dxa"/>
          </w:tcPr>
          <w:p w14:paraId="7A754EE5" w14:textId="351A13BC" w:rsidR="00BC7D87" w:rsidRDefault="00BC7D87" w:rsidP="005F4562">
            <w:pPr>
              <w:pStyle w:val="APDTable"/>
              <w:spacing w:before="0"/>
            </w:pPr>
          </w:p>
        </w:tc>
        <w:tc>
          <w:tcPr>
            <w:tcW w:w="1306" w:type="dxa"/>
          </w:tcPr>
          <w:p w14:paraId="1F004559" w14:textId="77777777" w:rsidR="00BC7D87" w:rsidRDefault="00BC7D87" w:rsidP="005F4562">
            <w:pPr>
              <w:pStyle w:val="APDTable"/>
              <w:spacing w:before="0"/>
            </w:pPr>
          </w:p>
        </w:tc>
        <w:tc>
          <w:tcPr>
            <w:tcW w:w="1306" w:type="dxa"/>
          </w:tcPr>
          <w:p w14:paraId="55F0161E" w14:textId="5DC30E16" w:rsidR="00BC7D87" w:rsidRDefault="00BC7D87" w:rsidP="005F4562">
            <w:pPr>
              <w:pStyle w:val="APDTable"/>
              <w:spacing w:before="0"/>
            </w:pPr>
          </w:p>
        </w:tc>
        <w:tc>
          <w:tcPr>
            <w:tcW w:w="1217" w:type="dxa"/>
          </w:tcPr>
          <w:p w14:paraId="2EC57739" w14:textId="77777777" w:rsidR="00BC7D87" w:rsidRDefault="00BC7D87" w:rsidP="005F4562">
            <w:pPr>
              <w:pStyle w:val="APDTable"/>
              <w:spacing w:before="0"/>
            </w:pPr>
          </w:p>
        </w:tc>
        <w:tc>
          <w:tcPr>
            <w:tcW w:w="959" w:type="dxa"/>
          </w:tcPr>
          <w:p w14:paraId="687B9A60" w14:textId="77777777" w:rsidR="00BC7D87" w:rsidRDefault="00BC7D87" w:rsidP="005F4562">
            <w:pPr>
              <w:pStyle w:val="APDTable"/>
              <w:spacing w:before="0"/>
            </w:pPr>
          </w:p>
        </w:tc>
      </w:tr>
      <w:tr w:rsidR="00BC7D87" w14:paraId="6868406C" w14:textId="77777777" w:rsidTr="00BF76A8">
        <w:trPr>
          <w:cantSplit/>
          <w:trHeight w:val="317"/>
          <w:tblHeader/>
          <w:jc w:val="center"/>
        </w:trPr>
        <w:tc>
          <w:tcPr>
            <w:tcW w:w="934" w:type="dxa"/>
          </w:tcPr>
          <w:p w14:paraId="3DA59A0B" w14:textId="77777777" w:rsidR="00BC7D87" w:rsidRDefault="00BC7D87" w:rsidP="005F4562">
            <w:pPr>
              <w:pStyle w:val="APDTable"/>
              <w:spacing w:before="0"/>
            </w:pPr>
          </w:p>
        </w:tc>
        <w:tc>
          <w:tcPr>
            <w:tcW w:w="1315" w:type="dxa"/>
          </w:tcPr>
          <w:p w14:paraId="15137D14" w14:textId="77777777" w:rsidR="00BC7D87" w:rsidRDefault="00BC7D87" w:rsidP="005F4562">
            <w:pPr>
              <w:pStyle w:val="APDTable"/>
              <w:spacing w:before="0"/>
            </w:pPr>
          </w:p>
        </w:tc>
        <w:tc>
          <w:tcPr>
            <w:tcW w:w="1154" w:type="dxa"/>
          </w:tcPr>
          <w:p w14:paraId="1F8A65CC" w14:textId="77777777" w:rsidR="00BC7D87" w:rsidRDefault="00BC7D87" w:rsidP="005F4562">
            <w:pPr>
              <w:pStyle w:val="APDTable"/>
              <w:spacing w:before="0"/>
            </w:pPr>
          </w:p>
        </w:tc>
        <w:tc>
          <w:tcPr>
            <w:tcW w:w="1154" w:type="dxa"/>
          </w:tcPr>
          <w:p w14:paraId="745E9B4C" w14:textId="2F09A1A1" w:rsidR="00BC7D87" w:rsidRDefault="00BC7D87" w:rsidP="005F4562">
            <w:pPr>
              <w:pStyle w:val="APDTable"/>
              <w:spacing w:before="0"/>
            </w:pPr>
          </w:p>
        </w:tc>
        <w:tc>
          <w:tcPr>
            <w:tcW w:w="1306" w:type="dxa"/>
          </w:tcPr>
          <w:p w14:paraId="5B09503A" w14:textId="77777777" w:rsidR="00BC7D87" w:rsidRDefault="00BC7D87" w:rsidP="005F4562">
            <w:pPr>
              <w:pStyle w:val="APDTable"/>
              <w:spacing w:before="0"/>
            </w:pPr>
          </w:p>
        </w:tc>
        <w:tc>
          <w:tcPr>
            <w:tcW w:w="1306" w:type="dxa"/>
          </w:tcPr>
          <w:p w14:paraId="27B21D04" w14:textId="68713BA0" w:rsidR="00BC7D87" w:rsidRDefault="00BC7D87" w:rsidP="005F4562">
            <w:pPr>
              <w:pStyle w:val="APDTable"/>
              <w:spacing w:before="0"/>
            </w:pPr>
          </w:p>
        </w:tc>
        <w:tc>
          <w:tcPr>
            <w:tcW w:w="1217" w:type="dxa"/>
          </w:tcPr>
          <w:p w14:paraId="220F1B59" w14:textId="77777777" w:rsidR="00BC7D87" w:rsidRDefault="00BC7D87" w:rsidP="005F4562">
            <w:pPr>
              <w:pStyle w:val="APDTable"/>
              <w:spacing w:before="0"/>
            </w:pPr>
          </w:p>
        </w:tc>
        <w:tc>
          <w:tcPr>
            <w:tcW w:w="959" w:type="dxa"/>
          </w:tcPr>
          <w:p w14:paraId="3898D789" w14:textId="77777777" w:rsidR="00BC7D87" w:rsidRDefault="00BC7D87" w:rsidP="005F4562">
            <w:pPr>
              <w:pStyle w:val="APDTable"/>
              <w:spacing w:before="0"/>
            </w:pPr>
          </w:p>
        </w:tc>
      </w:tr>
      <w:tr w:rsidR="00BC7D87" w14:paraId="127CC5FD" w14:textId="77777777" w:rsidTr="00BF76A8">
        <w:trPr>
          <w:cantSplit/>
          <w:trHeight w:val="317"/>
          <w:tblHeader/>
          <w:jc w:val="center"/>
        </w:trPr>
        <w:tc>
          <w:tcPr>
            <w:tcW w:w="934" w:type="dxa"/>
          </w:tcPr>
          <w:p w14:paraId="027C4F4C" w14:textId="77777777" w:rsidR="00BC7D87" w:rsidRDefault="00BC7D87" w:rsidP="005F4562">
            <w:pPr>
              <w:pStyle w:val="APDTable"/>
              <w:spacing w:before="0"/>
            </w:pPr>
          </w:p>
        </w:tc>
        <w:tc>
          <w:tcPr>
            <w:tcW w:w="1315" w:type="dxa"/>
          </w:tcPr>
          <w:p w14:paraId="75FAC4D6" w14:textId="77777777" w:rsidR="00BC7D87" w:rsidRDefault="00BC7D87" w:rsidP="005F4562">
            <w:pPr>
              <w:pStyle w:val="APDTable"/>
              <w:spacing w:before="0"/>
            </w:pPr>
          </w:p>
        </w:tc>
        <w:tc>
          <w:tcPr>
            <w:tcW w:w="1154" w:type="dxa"/>
          </w:tcPr>
          <w:p w14:paraId="32F4776A" w14:textId="77777777" w:rsidR="00BC7D87" w:rsidRDefault="00BC7D87" w:rsidP="005F4562">
            <w:pPr>
              <w:pStyle w:val="APDTable"/>
              <w:spacing w:before="0"/>
            </w:pPr>
          </w:p>
        </w:tc>
        <w:tc>
          <w:tcPr>
            <w:tcW w:w="1154" w:type="dxa"/>
          </w:tcPr>
          <w:p w14:paraId="6BE6E47D" w14:textId="1B700174" w:rsidR="00BC7D87" w:rsidRDefault="00BC7D87" w:rsidP="005F4562">
            <w:pPr>
              <w:pStyle w:val="APDTable"/>
              <w:spacing w:before="0"/>
            </w:pPr>
          </w:p>
        </w:tc>
        <w:tc>
          <w:tcPr>
            <w:tcW w:w="1306" w:type="dxa"/>
          </w:tcPr>
          <w:p w14:paraId="2E82B275" w14:textId="77777777" w:rsidR="00BC7D87" w:rsidRDefault="00BC7D87" w:rsidP="005F4562">
            <w:pPr>
              <w:pStyle w:val="APDTable"/>
              <w:spacing w:before="0"/>
            </w:pPr>
          </w:p>
        </w:tc>
        <w:tc>
          <w:tcPr>
            <w:tcW w:w="1306" w:type="dxa"/>
          </w:tcPr>
          <w:p w14:paraId="305E48B8" w14:textId="0F579884" w:rsidR="00BC7D87" w:rsidRDefault="00BC7D87" w:rsidP="005F4562">
            <w:pPr>
              <w:pStyle w:val="APDTable"/>
              <w:spacing w:before="0"/>
            </w:pPr>
          </w:p>
        </w:tc>
        <w:tc>
          <w:tcPr>
            <w:tcW w:w="1217" w:type="dxa"/>
          </w:tcPr>
          <w:p w14:paraId="0916DC33" w14:textId="77777777" w:rsidR="00BC7D87" w:rsidRDefault="00BC7D87" w:rsidP="005F4562">
            <w:pPr>
              <w:pStyle w:val="APDTable"/>
              <w:spacing w:before="0"/>
            </w:pPr>
          </w:p>
        </w:tc>
        <w:tc>
          <w:tcPr>
            <w:tcW w:w="959" w:type="dxa"/>
          </w:tcPr>
          <w:p w14:paraId="4D0A4B6C" w14:textId="77777777" w:rsidR="00BC7D87" w:rsidRDefault="00BC7D87" w:rsidP="005F4562">
            <w:pPr>
              <w:pStyle w:val="APDTable"/>
              <w:spacing w:before="0"/>
            </w:pPr>
          </w:p>
        </w:tc>
      </w:tr>
      <w:tr w:rsidR="00BC7D87" w14:paraId="30807586" w14:textId="77777777" w:rsidTr="00BF76A8">
        <w:trPr>
          <w:cantSplit/>
          <w:trHeight w:val="317"/>
          <w:tblHeader/>
          <w:jc w:val="center"/>
        </w:trPr>
        <w:tc>
          <w:tcPr>
            <w:tcW w:w="934" w:type="dxa"/>
          </w:tcPr>
          <w:p w14:paraId="57C43474" w14:textId="77777777" w:rsidR="00BC7D87" w:rsidRDefault="00BC7D87" w:rsidP="005F4562">
            <w:pPr>
              <w:pStyle w:val="APDTable"/>
              <w:spacing w:before="0"/>
            </w:pPr>
          </w:p>
        </w:tc>
        <w:tc>
          <w:tcPr>
            <w:tcW w:w="1315" w:type="dxa"/>
          </w:tcPr>
          <w:p w14:paraId="1D1D332A" w14:textId="77777777" w:rsidR="00BC7D87" w:rsidRDefault="00BC7D87" w:rsidP="005F4562">
            <w:pPr>
              <w:pStyle w:val="APDTable"/>
              <w:spacing w:before="0"/>
            </w:pPr>
          </w:p>
        </w:tc>
        <w:tc>
          <w:tcPr>
            <w:tcW w:w="1154" w:type="dxa"/>
          </w:tcPr>
          <w:p w14:paraId="7BDDA9ED" w14:textId="77777777" w:rsidR="00BC7D87" w:rsidRDefault="00BC7D87" w:rsidP="005F4562">
            <w:pPr>
              <w:pStyle w:val="APDTable"/>
              <w:spacing w:before="0"/>
            </w:pPr>
          </w:p>
        </w:tc>
        <w:tc>
          <w:tcPr>
            <w:tcW w:w="1154" w:type="dxa"/>
          </w:tcPr>
          <w:p w14:paraId="7432E0FD" w14:textId="6795E0CB" w:rsidR="00BC7D87" w:rsidRDefault="00BC7D87" w:rsidP="005F4562">
            <w:pPr>
              <w:pStyle w:val="APDTable"/>
              <w:spacing w:before="0"/>
            </w:pPr>
          </w:p>
        </w:tc>
        <w:tc>
          <w:tcPr>
            <w:tcW w:w="1306" w:type="dxa"/>
          </w:tcPr>
          <w:p w14:paraId="446A43AA" w14:textId="77777777" w:rsidR="00BC7D87" w:rsidRDefault="00BC7D87" w:rsidP="005F4562">
            <w:pPr>
              <w:pStyle w:val="APDTable"/>
              <w:spacing w:before="0"/>
            </w:pPr>
          </w:p>
        </w:tc>
        <w:tc>
          <w:tcPr>
            <w:tcW w:w="1306" w:type="dxa"/>
          </w:tcPr>
          <w:p w14:paraId="044090C1" w14:textId="6704F650" w:rsidR="00BC7D87" w:rsidRDefault="00BC7D87" w:rsidP="005F4562">
            <w:pPr>
              <w:pStyle w:val="APDTable"/>
              <w:spacing w:before="0"/>
            </w:pPr>
          </w:p>
        </w:tc>
        <w:tc>
          <w:tcPr>
            <w:tcW w:w="1217" w:type="dxa"/>
          </w:tcPr>
          <w:p w14:paraId="3BD75BB2" w14:textId="77777777" w:rsidR="00BC7D87" w:rsidRDefault="00BC7D87" w:rsidP="005F4562">
            <w:pPr>
              <w:pStyle w:val="APDTable"/>
              <w:spacing w:before="0"/>
            </w:pPr>
          </w:p>
        </w:tc>
        <w:tc>
          <w:tcPr>
            <w:tcW w:w="959" w:type="dxa"/>
          </w:tcPr>
          <w:p w14:paraId="4FE5840B" w14:textId="77777777" w:rsidR="00BC7D87" w:rsidRDefault="00BC7D87" w:rsidP="005F4562">
            <w:pPr>
              <w:pStyle w:val="APDTable"/>
              <w:spacing w:before="0"/>
            </w:pPr>
          </w:p>
        </w:tc>
      </w:tr>
      <w:tr w:rsidR="00BC7D87" w14:paraId="6E8BAD37" w14:textId="77777777" w:rsidTr="00BF76A8">
        <w:trPr>
          <w:cantSplit/>
          <w:trHeight w:val="317"/>
          <w:tblHeader/>
          <w:jc w:val="center"/>
        </w:trPr>
        <w:tc>
          <w:tcPr>
            <w:tcW w:w="934" w:type="dxa"/>
          </w:tcPr>
          <w:p w14:paraId="4B297404" w14:textId="77777777" w:rsidR="00BC7D87" w:rsidRDefault="00BC7D87" w:rsidP="005F4562">
            <w:pPr>
              <w:pStyle w:val="APDTable"/>
              <w:spacing w:before="0"/>
            </w:pPr>
          </w:p>
        </w:tc>
        <w:tc>
          <w:tcPr>
            <w:tcW w:w="1315" w:type="dxa"/>
          </w:tcPr>
          <w:p w14:paraId="10548B3B" w14:textId="77777777" w:rsidR="00BC7D87" w:rsidRDefault="00BC7D87" w:rsidP="005F4562">
            <w:pPr>
              <w:pStyle w:val="APDTable"/>
              <w:spacing w:before="0"/>
            </w:pPr>
          </w:p>
        </w:tc>
        <w:tc>
          <w:tcPr>
            <w:tcW w:w="1154" w:type="dxa"/>
          </w:tcPr>
          <w:p w14:paraId="2EF94B4F" w14:textId="77777777" w:rsidR="00BC7D87" w:rsidRDefault="00BC7D87" w:rsidP="005F4562">
            <w:pPr>
              <w:pStyle w:val="APDTable"/>
              <w:spacing w:before="0"/>
            </w:pPr>
          </w:p>
        </w:tc>
        <w:tc>
          <w:tcPr>
            <w:tcW w:w="1154" w:type="dxa"/>
          </w:tcPr>
          <w:p w14:paraId="7564BA73" w14:textId="01CCF5AB" w:rsidR="00BC7D87" w:rsidRDefault="00BC7D87" w:rsidP="005F4562">
            <w:pPr>
              <w:pStyle w:val="APDTable"/>
              <w:spacing w:before="0"/>
            </w:pPr>
          </w:p>
        </w:tc>
        <w:tc>
          <w:tcPr>
            <w:tcW w:w="1306" w:type="dxa"/>
          </w:tcPr>
          <w:p w14:paraId="4DCF1DB4" w14:textId="77777777" w:rsidR="00BC7D87" w:rsidRDefault="00BC7D87" w:rsidP="005F4562">
            <w:pPr>
              <w:pStyle w:val="APDTable"/>
              <w:spacing w:before="0"/>
            </w:pPr>
          </w:p>
        </w:tc>
        <w:tc>
          <w:tcPr>
            <w:tcW w:w="1306" w:type="dxa"/>
          </w:tcPr>
          <w:p w14:paraId="166E1EBE" w14:textId="3BB29A1D" w:rsidR="00BC7D87" w:rsidRDefault="00BC7D87" w:rsidP="005F4562">
            <w:pPr>
              <w:pStyle w:val="APDTable"/>
              <w:spacing w:before="0"/>
            </w:pPr>
          </w:p>
        </w:tc>
        <w:tc>
          <w:tcPr>
            <w:tcW w:w="1217" w:type="dxa"/>
          </w:tcPr>
          <w:p w14:paraId="0753EFE1" w14:textId="77777777" w:rsidR="00BC7D87" w:rsidRDefault="00BC7D87" w:rsidP="005F4562">
            <w:pPr>
              <w:pStyle w:val="APDTable"/>
              <w:spacing w:before="0"/>
            </w:pPr>
          </w:p>
        </w:tc>
        <w:tc>
          <w:tcPr>
            <w:tcW w:w="959" w:type="dxa"/>
          </w:tcPr>
          <w:p w14:paraId="3A263F0A" w14:textId="77777777" w:rsidR="00BC7D87" w:rsidRDefault="00BC7D87" w:rsidP="005F4562">
            <w:pPr>
              <w:pStyle w:val="APDTable"/>
              <w:spacing w:before="0"/>
            </w:pPr>
          </w:p>
        </w:tc>
      </w:tr>
      <w:tr w:rsidR="00BC7D87" w14:paraId="6282666E" w14:textId="77777777" w:rsidTr="00BF76A8">
        <w:trPr>
          <w:cantSplit/>
          <w:trHeight w:val="317"/>
          <w:tblHeader/>
          <w:jc w:val="center"/>
        </w:trPr>
        <w:tc>
          <w:tcPr>
            <w:tcW w:w="934" w:type="dxa"/>
          </w:tcPr>
          <w:p w14:paraId="7F81039F" w14:textId="77777777" w:rsidR="00BC7D87" w:rsidRDefault="00BC7D87" w:rsidP="005F4562">
            <w:pPr>
              <w:pStyle w:val="APDTable"/>
              <w:spacing w:before="0"/>
            </w:pPr>
          </w:p>
        </w:tc>
        <w:tc>
          <w:tcPr>
            <w:tcW w:w="1315" w:type="dxa"/>
          </w:tcPr>
          <w:p w14:paraId="1374F9A7" w14:textId="77777777" w:rsidR="00BC7D87" w:rsidRDefault="00BC7D87" w:rsidP="005F4562">
            <w:pPr>
              <w:pStyle w:val="APDTable"/>
              <w:spacing w:before="0"/>
            </w:pPr>
          </w:p>
        </w:tc>
        <w:tc>
          <w:tcPr>
            <w:tcW w:w="1154" w:type="dxa"/>
          </w:tcPr>
          <w:p w14:paraId="7C18BA8F" w14:textId="77777777" w:rsidR="00BC7D87" w:rsidRDefault="00BC7D87" w:rsidP="005F4562">
            <w:pPr>
              <w:pStyle w:val="APDTable"/>
              <w:spacing w:before="0"/>
            </w:pPr>
          </w:p>
        </w:tc>
        <w:tc>
          <w:tcPr>
            <w:tcW w:w="1154" w:type="dxa"/>
          </w:tcPr>
          <w:p w14:paraId="41B103FF" w14:textId="2CCAD34B" w:rsidR="00BC7D87" w:rsidRDefault="00BC7D87" w:rsidP="005F4562">
            <w:pPr>
              <w:pStyle w:val="APDTable"/>
              <w:spacing w:before="0"/>
            </w:pPr>
          </w:p>
        </w:tc>
        <w:tc>
          <w:tcPr>
            <w:tcW w:w="1306" w:type="dxa"/>
          </w:tcPr>
          <w:p w14:paraId="08782BFC" w14:textId="77777777" w:rsidR="00BC7D87" w:rsidRDefault="00BC7D87" w:rsidP="005F4562">
            <w:pPr>
              <w:pStyle w:val="APDTable"/>
              <w:spacing w:before="0"/>
            </w:pPr>
          </w:p>
        </w:tc>
        <w:tc>
          <w:tcPr>
            <w:tcW w:w="1306" w:type="dxa"/>
          </w:tcPr>
          <w:p w14:paraId="099A3E22" w14:textId="1DB3740F" w:rsidR="00BC7D87" w:rsidRDefault="00BC7D87" w:rsidP="005F4562">
            <w:pPr>
              <w:pStyle w:val="APDTable"/>
              <w:spacing w:before="0"/>
            </w:pPr>
          </w:p>
        </w:tc>
        <w:tc>
          <w:tcPr>
            <w:tcW w:w="1217" w:type="dxa"/>
          </w:tcPr>
          <w:p w14:paraId="5923DCE7" w14:textId="77777777" w:rsidR="00BC7D87" w:rsidRDefault="00BC7D87" w:rsidP="005F4562">
            <w:pPr>
              <w:pStyle w:val="APDTable"/>
              <w:spacing w:before="0"/>
            </w:pPr>
          </w:p>
        </w:tc>
        <w:tc>
          <w:tcPr>
            <w:tcW w:w="959" w:type="dxa"/>
          </w:tcPr>
          <w:p w14:paraId="4FDE7BBC" w14:textId="77777777" w:rsidR="00BC7D87" w:rsidRDefault="00BC7D87" w:rsidP="005F4562">
            <w:pPr>
              <w:pStyle w:val="APDTable"/>
              <w:spacing w:before="0"/>
            </w:pPr>
          </w:p>
        </w:tc>
      </w:tr>
      <w:tr w:rsidR="00BC7D87" w14:paraId="48DF0668" w14:textId="77777777" w:rsidTr="00BF76A8">
        <w:trPr>
          <w:cantSplit/>
          <w:trHeight w:val="317"/>
          <w:tblHeader/>
          <w:jc w:val="center"/>
        </w:trPr>
        <w:tc>
          <w:tcPr>
            <w:tcW w:w="934" w:type="dxa"/>
          </w:tcPr>
          <w:p w14:paraId="3FA06D2B" w14:textId="77777777" w:rsidR="00BC7D87" w:rsidRDefault="00BC7D87" w:rsidP="005F4562">
            <w:pPr>
              <w:pStyle w:val="APDTable"/>
              <w:spacing w:before="0"/>
            </w:pPr>
          </w:p>
        </w:tc>
        <w:tc>
          <w:tcPr>
            <w:tcW w:w="1315" w:type="dxa"/>
          </w:tcPr>
          <w:p w14:paraId="0888D0FC" w14:textId="77777777" w:rsidR="00BC7D87" w:rsidRDefault="00BC7D87" w:rsidP="005F4562">
            <w:pPr>
              <w:pStyle w:val="APDTable"/>
              <w:spacing w:before="0"/>
            </w:pPr>
          </w:p>
        </w:tc>
        <w:tc>
          <w:tcPr>
            <w:tcW w:w="1154" w:type="dxa"/>
          </w:tcPr>
          <w:p w14:paraId="0B14995D" w14:textId="77777777" w:rsidR="00BC7D87" w:rsidRDefault="00BC7D87" w:rsidP="005F4562">
            <w:pPr>
              <w:pStyle w:val="APDTable"/>
              <w:spacing w:before="0"/>
            </w:pPr>
          </w:p>
        </w:tc>
        <w:tc>
          <w:tcPr>
            <w:tcW w:w="1154" w:type="dxa"/>
          </w:tcPr>
          <w:p w14:paraId="115DE393" w14:textId="5BBA09BE" w:rsidR="00BC7D87" w:rsidRDefault="00BC7D87" w:rsidP="005F4562">
            <w:pPr>
              <w:pStyle w:val="APDTable"/>
              <w:spacing w:before="0"/>
            </w:pPr>
          </w:p>
        </w:tc>
        <w:tc>
          <w:tcPr>
            <w:tcW w:w="1306" w:type="dxa"/>
          </w:tcPr>
          <w:p w14:paraId="6C28C13B" w14:textId="77777777" w:rsidR="00BC7D87" w:rsidRDefault="00BC7D87" w:rsidP="005F4562">
            <w:pPr>
              <w:pStyle w:val="APDTable"/>
              <w:spacing w:before="0"/>
            </w:pPr>
          </w:p>
        </w:tc>
        <w:tc>
          <w:tcPr>
            <w:tcW w:w="1306" w:type="dxa"/>
          </w:tcPr>
          <w:p w14:paraId="03C5F62B" w14:textId="053C0F6F" w:rsidR="00BC7D87" w:rsidRDefault="00BC7D87" w:rsidP="005F4562">
            <w:pPr>
              <w:pStyle w:val="APDTable"/>
              <w:spacing w:before="0"/>
            </w:pPr>
          </w:p>
        </w:tc>
        <w:tc>
          <w:tcPr>
            <w:tcW w:w="1217" w:type="dxa"/>
          </w:tcPr>
          <w:p w14:paraId="13BEFF47" w14:textId="77777777" w:rsidR="00BC7D87" w:rsidRDefault="00BC7D87" w:rsidP="005F4562">
            <w:pPr>
              <w:pStyle w:val="APDTable"/>
              <w:spacing w:before="0"/>
            </w:pPr>
          </w:p>
        </w:tc>
        <w:tc>
          <w:tcPr>
            <w:tcW w:w="959" w:type="dxa"/>
          </w:tcPr>
          <w:p w14:paraId="21540429" w14:textId="77777777" w:rsidR="00BC7D87" w:rsidRDefault="00BC7D87" w:rsidP="005F4562">
            <w:pPr>
              <w:pStyle w:val="APDTable"/>
              <w:spacing w:before="0"/>
            </w:pPr>
          </w:p>
        </w:tc>
      </w:tr>
      <w:tr w:rsidR="00BC7D87" w14:paraId="473F3933" w14:textId="77777777" w:rsidTr="00BF76A8">
        <w:trPr>
          <w:cantSplit/>
          <w:trHeight w:val="317"/>
          <w:tblHeader/>
          <w:jc w:val="center"/>
        </w:trPr>
        <w:tc>
          <w:tcPr>
            <w:tcW w:w="934" w:type="dxa"/>
          </w:tcPr>
          <w:p w14:paraId="2F05965B" w14:textId="77777777" w:rsidR="00BC7D87" w:rsidRDefault="00BC7D87" w:rsidP="005F4562">
            <w:pPr>
              <w:pStyle w:val="APDTable"/>
              <w:spacing w:before="0"/>
            </w:pPr>
          </w:p>
        </w:tc>
        <w:tc>
          <w:tcPr>
            <w:tcW w:w="1315" w:type="dxa"/>
          </w:tcPr>
          <w:p w14:paraId="0465DAFB" w14:textId="77777777" w:rsidR="00BC7D87" w:rsidRDefault="00BC7D87" w:rsidP="005F4562">
            <w:pPr>
              <w:pStyle w:val="APDTable"/>
              <w:spacing w:before="0"/>
            </w:pPr>
          </w:p>
        </w:tc>
        <w:tc>
          <w:tcPr>
            <w:tcW w:w="1154" w:type="dxa"/>
          </w:tcPr>
          <w:p w14:paraId="79813834" w14:textId="77777777" w:rsidR="00BC7D87" w:rsidRDefault="00BC7D87" w:rsidP="005F4562">
            <w:pPr>
              <w:pStyle w:val="APDTable"/>
              <w:spacing w:before="0"/>
            </w:pPr>
          </w:p>
        </w:tc>
        <w:tc>
          <w:tcPr>
            <w:tcW w:w="1154" w:type="dxa"/>
          </w:tcPr>
          <w:p w14:paraId="6D99C336" w14:textId="304C485F" w:rsidR="00BC7D87" w:rsidRDefault="00BC7D87" w:rsidP="005F4562">
            <w:pPr>
              <w:pStyle w:val="APDTable"/>
              <w:spacing w:before="0"/>
            </w:pPr>
          </w:p>
        </w:tc>
        <w:tc>
          <w:tcPr>
            <w:tcW w:w="1306" w:type="dxa"/>
          </w:tcPr>
          <w:p w14:paraId="2E44C7F3" w14:textId="77777777" w:rsidR="00BC7D87" w:rsidRDefault="00BC7D87" w:rsidP="005F4562">
            <w:pPr>
              <w:pStyle w:val="APDTable"/>
              <w:spacing w:before="0"/>
            </w:pPr>
          </w:p>
        </w:tc>
        <w:tc>
          <w:tcPr>
            <w:tcW w:w="1306" w:type="dxa"/>
          </w:tcPr>
          <w:p w14:paraId="528E9252" w14:textId="7289DF34" w:rsidR="00BC7D87" w:rsidRDefault="00BC7D87" w:rsidP="005F4562">
            <w:pPr>
              <w:pStyle w:val="APDTable"/>
              <w:spacing w:before="0"/>
            </w:pPr>
          </w:p>
        </w:tc>
        <w:tc>
          <w:tcPr>
            <w:tcW w:w="1217" w:type="dxa"/>
          </w:tcPr>
          <w:p w14:paraId="4E8F61B6" w14:textId="77777777" w:rsidR="00BC7D87" w:rsidRDefault="00BC7D87" w:rsidP="005F4562">
            <w:pPr>
              <w:pStyle w:val="APDTable"/>
              <w:spacing w:before="0"/>
            </w:pPr>
          </w:p>
        </w:tc>
        <w:tc>
          <w:tcPr>
            <w:tcW w:w="959" w:type="dxa"/>
          </w:tcPr>
          <w:p w14:paraId="6DA470BC" w14:textId="77777777" w:rsidR="00BC7D87" w:rsidRDefault="00BC7D87" w:rsidP="005F4562">
            <w:pPr>
              <w:pStyle w:val="APDTable"/>
              <w:spacing w:before="0"/>
            </w:pPr>
          </w:p>
        </w:tc>
      </w:tr>
      <w:tr w:rsidR="00BC7D87" w14:paraId="68DF46F7" w14:textId="77777777" w:rsidTr="00BF76A8">
        <w:trPr>
          <w:cantSplit/>
          <w:trHeight w:val="317"/>
          <w:tblHeader/>
          <w:jc w:val="center"/>
        </w:trPr>
        <w:tc>
          <w:tcPr>
            <w:tcW w:w="934" w:type="dxa"/>
          </w:tcPr>
          <w:p w14:paraId="5F822474" w14:textId="77777777" w:rsidR="00BC7D87" w:rsidRDefault="00BC7D87" w:rsidP="005F4562">
            <w:pPr>
              <w:pStyle w:val="APDTable"/>
              <w:spacing w:before="0"/>
            </w:pPr>
          </w:p>
        </w:tc>
        <w:tc>
          <w:tcPr>
            <w:tcW w:w="1315" w:type="dxa"/>
          </w:tcPr>
          <w:p w14:paraId="1EBD688F" w14:textId="77777777" w:rsidR="00BC7D87" w:rsidRDefault="00BC7D87" w:rsidP="005F4562">
            <w:pPr>
              <w:pStyle w:val="APDTable"/>
              <w:spacing w:before="0"/>
            </w:pPr>
          </w:p>
        </w:tc>
        <w:tc>
          <w:tcPr>
            <w:tcW w:w="1154" w:type="dxa"/>
          </w:tcPr>
          <w:p w14:paraId="1BEF0882" w14:textId="77777777" w:rsidR="00BC7D87" w:rsidRDefault="00BC7D87" w:rsidP="005F4562">
            <w:pPr>
              <w:pStyle w:val="APDTable"/>
              <w:spacing w:before="0"/>
            </w:pPr>
          </w:p>
        </w:tc>
        <w:tc>
          <w:tcPr>
            <w:tcW w:w="1154" w:type="dxa"/>
          </w:tcPr>
          <w:p w14:paraId="20C5F913" w14:textId="6D561EF8" w:rsidR="00BC7D87" w:rsidRDefault="00BC7D87" w:rsidP="005F4562">
            <w:pPr>
              <w:pStyle w:val="APDTable"/>
              <w:spacing w:before="0"/>
            </w:pPr>
          </w:p>
        </w:tc>
        <w:tc>
          <w:tcPr>
            <w:tcW w:w="1306" w:type="dxa"/>
          </w:tcPr>
          <w:p w14:paraId="5F5F0A8D" w14:textId="77777777" w:rsidR="00BC7D87" w:rsidRDefault="00BC7D87" w:rsidP="005F4562">
            <w:pPr>
              <w:pStyle w:val="APDTable"/>
              <w:spacing w:before="0"/>
            </w:pPr>
          </w:p>
        </w:tc>
        <w:tc>
          <w:tcPr>
            <w:tcW w:w="1306" w:type="dxa"/>
          </w:tcPr>
          <w:p w14:paraId="6360F76F" w14:textId="1FB78B13" w:rsidR="00BC7D87" w:rsidRDefault="00BC7D87" w:rsidP="005F4562">
            <w:pPr>
              <w:pStyle w:val="APDTable"/>
              <w:spacing w:before="0"/>
            </w:pPr>
          </w:p>
        </w:tc>
        <w:tc>
          <w:tcPr>
            <w:tcW w:w="1217" w:type="dxa"/>
          </w:tcPr>
          <w:p w14:paraId="63A9E9A8" w14:textId="77777777" w:rsidR="00BC7D87" w:rsidRDefault="00BC7D87" w:rsidP="005F4562">
            <w:pPr>
              <w:pStyle w:val="APDTable"/>
              <w:spacing w:before="0"/>
            </w:pPr>
          </w:p>
        </w:tc>
        <w:tc>
          <w:tcPr>
            <w:tcW w:w="959" w:type="dxa"/>
          </w:tcPr>
          <w:p w14:paraId="0875B2EB" w14:textId="77777777" w:rsidR="00BC7D87" w:rsidRDefault="00BC7D87" w:rsidP="005F4562">
            <w:pPr>
              <w:pStyle w:val="APDTable"/>
              <w:spacing w:before="0"/>
            </w:pPr>
          </w:p>
        </w:tc>
      </w:tr>
      <w:tr w:rsidR="00BC7D87" w14:paraId="02A1579C" w14:textId="77777777" w:rsidTr="00BF76A8">
        <w:trPr>
          <w:cantSplit/>
          <w:trHeight w:val="317"/>
          <w:tblHeader/>
          <w:jc w:val="center"/>
        </w:trPr>
        <w:tc>
          <w:tcPr>
            <w:tcW w:w="934" w:type="dxa"/>
          </w:tcPr>
          <w:p w14:paraId="58B2662B" w14:textId="77777777" w:rsidR="00BC7D87" w:rsidRDefault="00BC7D87" w:rsidP="005F4562">
            <w:pPr>
              <w:pStyle w:val="APDTable"/>
              <w:spacing w:before="0"/>
            </w:pPr>
          </w:p>
        </w:tc>
        <w:tc>
          <w:tcPr>
            <w:tcW w:w="1315" w:type="dxa"/>
          </w:tcPr>
          <w:p w14:paraId="4F0663CD" w14:textId="77777777" w:rsidR="00BC7D87" w:rsidRDefault="00BC7D87" w:rsidP="005F4562">
            <w:pPr>
              <w:pStyle w:val="APDTable"/>
              <w:spacing w:before="0"/>
            </w:pPr>
          </w:p>
        </w:tc>
        <w:tc>
          <w:tcPr>
            <w:tcW w:w="1154" w:type="dxa"/>
          </w:tcPr>
          <w:p w14:paraId="1BAC4FCA" w14:textId="77777777" w:rsidR="00BC7D87" w:rsidRDefault="00BC7D87" w:rsidP="005F4562">
            <w:pPr>
              <w:pStyle w:val="APDTable"/>
              <w:spacing w:before="0"/>
            </w:pPr>
          </w:p>
        </w:tc>
        <w:tc>
          <w:tcPr>
            <w:tcW w:w="1154" w:type="dxa"/>
          </w:tcPr>
          <w:p w14:paraId="6A4A5259" w14:textId="3C2612CE" w:rsidR="00BC7D87" w:rsidRDefault="00BC7D87" w:rsidP="005F4562">
            <w:pPr>
              <w:pStyle w:val="APDTable"/>
              <w:spacing w:before="0"/>
            </w:pPr>
          </w:p>
        </w:tc>
        <w:tc>
          <w:tcPr>
            <w:tcW w:w="1306" w:type="dxa"/>
          </w:tcPr>
          <w:p w14:paraId="08338C3E" w14:textId="77777777" w:rsidR="00BC7D87" w:rsidRDefault="00BC7D87" w:rsidP="005F4562">
            <w:pPr>
              <w:pStyle w:val="APDTable"/>
              <w:spacing w:before="0"/>
            </w:pPr>
          </w:p>
        </w:tc>
        <w:tc>
          <w:tcPr>
            <w:tcW w:w="1306" w:type="dxa"/>
          </w:tcPr>
          <w:p w14:paraId="432F83B1" w14:textId="5C24BB55" w:rsidR="00BC7D87" w:rsidRDefault="00BC7D87" w:rsidP="005F4562">
            <w:pPr>
              <w:pStyle w:val="APDTable"/>
              <w:spacing w:before="0"/>
            </w:pPr>
          </w:p>
        </w:tc>
        <w:tc>
          <w:tcPr>
            <w:tcW w:w="1217" w:type="dxa"/>
          </w:tcPr>
          <w:p w14:paraId="41924204" w14:textId="77777777" w:rsidR="00BC7D87" w:rsidRDefault="00BC7D87" w:rsidP="005F4562">
            <w:pPr>
              <w:pStyle w:val="APDTable"/>
              <w:spacing w:before="0"/>
            </w:pPr>
          </w:p>
        </w:tc>
        <w:tc>
          <w:tcPr>
            <w:tcW w:w="959" w:type="dxa"/>
          </w:tcPr>
          <w:p w14:paraId="22FB6D98" w14:textId="77777777" w:rsidR="00BC7D87" w:rsidRDefault="00BC7D87" w:rsidP="005F4562">
            <w:pPr>
              <w:pStyle w:val="APDTable"/>
              <w:spacing w:before="0"/>
            </w:pPr>
          </w:p>
        </w:tc>
      </w:tr>
    </w:tbl>
    <w:p w14:paraId="5BCD3792" w14:textId="77777777" w:rsidR="005F4562" w:rsidRDefault="005F4562" w:rsidP="005F4562">
      <w:pPr>
        <w:spacing w:after="0"/>
        <w:rPr>
          <w:rFonts w:asciiTheme="majorHAnsi" w:hAnsiTheme="majorHAnsi" w:cstheme="majorHAnsi"/>
        </w:rPr>
      </w:pPr>
    </w:p>
    <w:p w14:paraId="6A334949" w14:textId="736A9B1A" w:rsidR="00874EA9" w:rsidRDefault="00874EA9" w:rsidP="005F4562">
      <w:pPr>
        <w:spacing w:after="0"/>
      </w:pPr>
      <w:r>
        <w:br w:type="page"/>
      </w:r>
    </w:p>
    <w:p w14:paraId="34849651" w14:textId="77777777" w:rsidR="00B44B0F" w:rsidRPr="00690BAC" w:rsidRDefault="00B44B0F" w:rsidP="006E29D6">
      <w:pPr>
        <w:pStyle w:val="APDHeadingLevel1"/>
      </w:pPr>
      <w:r w:rsidRPr="00690BAC">
        <w:lastRenderedPageBreak/>
        <w:t>Municipal Solid Waste Landfill/Waste Disposal Site Attributes</w:t>
      </w:r>
    </w:p>
    <w:p w14:paraId="5D877232" w14:textId="77777777" w:rsidR="00B44B0F" w:rsidRPr="00690BAC" w:rsidRDefault="00B44B0F" w:rsidP="006E29D6">
      <w:pPr>
        <w:pStyle w:val="APDHeadingLevel1"/>
      </w:pPr>
      <w:r w:rsidRPr="00690BAC">
        <w:t>Form OP-UA44 (Page 8)</w:t>
      </w:r>
    </w:p>
    <w:p w14:paraId="3034E106" w14:textId="77777777" w:rsidR="00B44B0F" w:rsidRPr="00690BAC" w:rsidRDefault="00B44B0F" w:rsidP="006E29D6">
      <w:pPr>
        <w:pStyle w:val="APDHeadingLevel1"/>
      </w:pPr>
      <w:r w:rsidRPr="00690BAC">
        <w:t>Federal Operating Permit Program</w:t>
      </w:r>
    </w:p>
    <w:p w14:paraId="77A97C7E" w14:textId="77777777" w:rsidR="00B44B0F" w:rsidRPr="00690BAC" w:rsidRDefault="00B44B0F" w:rsidP="006E29D6">
      <w:pPr>
        <w:pStyle w:val="APDHeadingLevel1"/>
      </w:pPr>
      <w:bookmarkStart w:id="33" w:name="TBL6"/>
      <w:bookmarkStart w:id="34" w:name="_Hlk76109232"/>
      <w:r w:rsidRPr="00690BAC">
        <w:t>Table 6</w:t>
      </w:r>
      <w:bookmarkEnd w:id="33"/>
      <w:r w:rsidRPr="00690BAC">
        <w:t>:  Title 40 Code of Federal Regulations Part 60 (40 CFR Part 60)</w:t>
      </w:r>
    </w:p>
    <w:p w14:paraId="3C19DB65" w14:textId="79C71E2D" w:rsidR="00B44B0F" w:rsidRPr="00690BAC" w:rsidRDefault="00B44B0F" w:rsidP="006E29D6">
      <w:pPr>
        <w:pStyle w:val="APDHeadingLevel1"/>
      </w:pPr>
      <w:r w:rsidRPr="00690BAC">
        <w:t>Sub</w:t>
      </w:r>
      <w:r w:rsidR="00770173" w:rsidRPr="00690BAC">
        <w:t>p</w:t>
      </w:r>
      <w:r w:rsidRPr="00690BAC">
        <w:t>ar</w:t>
      </w:r>
      <w:r w:rsidR="00770173" w:rsidRPr="00690BAC">
        <w:t>t</w:t>
      </w:r>
      <w:r w:rsidRPr="00690BAC">
        <w:t xml:space="preserve"> OOO, Standards of Performance for Nonmetallic Mineral Processing Plants</w:t>
      </w:r>
    </w:p>
    <w:p w14:paraId="6094003E" w14:textId="77777777" w:rsidR="00FC2334" w:rsidRDefault="00FC2334" w:rsidP="006E29D6">
      <w:pPr>
        <w:pStyle w:val="APDHeadingLevel1"/>
      </w:pPr>
      <w:r w:rsidRPr="00690BAC">
        <w:t>Texas Commission on Environmental Qualit</w:t>
      </w:r>
      <w:r>
        <w:t>y</w:t>
      </w:r>
    </w:p>
    <w:p w14:paraId="615E0640" w14:textId="74AA191C" w:rsidR="002E5132" w:rsidRDefault="002E5132" w:rsidP="00690BAC">
      <w:pPr>
        <w:spacing w:before="360" w:after="0"/>
        <w:rPr>
          <w:rFonts w:ascii="Times New Roman" w:hAnsi="Times New Roman" w:cs="Times New Roman"/>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  Title 40 Code of Federal Regulations Part 60 (40 CFR Part 60)&#10;Subpart OOO, Standards of Performance for Nonmetallic Mineral Processing Plants&#10;"/>
      </w:tblPr>
      <w:tblGrid>
        <w:gridCol w:w="4800"/>
        <w:gridCol w:w="4800"/>
        <w:gridCol w:w="4800"/>
      </w:tblGrid>
      <w:tr w:rsidR="006C0743" w:rsidRPr="00577D59" w14:paraId="42C18FAC" w14:textId="77777777" w:rsidTr="00AD17A6">
        <w:trPr>
          <w:cantSplit/>
          <w:tblHeader/>
        </w:trPr>
        <w:tc>
          <w:tcPr>
            <w:tcW w:w="4800" w:type="dxa"/>
            <w:shd w:val="clear" w:color="auto" w:fill="D9D9D9" w:themeFill="background1" w:themeFillShade="D9"/>
          </w:tcPr>
          <w:p w14:paraId="5A40C0ED" w14:textId="77777777" w:rsidR="006C0743" w:rsidRPr="00577D59" w:rsidRDefault="006C0743"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Date</w:t>
            </w:r>
          </w:p>
        </w:tc>
        <w:tc>
          <w:tcPr>
            <w:tcW w:w="4800" w:type="dxa"/>
            <w:shd w:val="clear" w:color="auto" w:fill="D9D9D9" w:themeFill="background1" w:themeFillShade="D9"/>
          </w:tcPr>
          <w:p w14:paraId="01363B2A" w14:textId="77777777" w:rsidR="006C0743" w:rsidRPr="00577D59" w:rsidRDefault="006C0743"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Permit No.</w:t>
            </w:r>
          </w:p>
        </w:tc>
        <w:tc>
          <w:tcPr>
            <w:tcW w:w="4800" w:type="dxa"/>
            <w:shd w:val="clear" w:color="auto" w:fill="D9D9D9" w:themeFill="background1" w:themeFillShade="D9"/>
          </w:tcPr>
          <w:p w14:paraId="18885F6D" w14:textId="77777777" w:rsidR="006C0743" w:rsidRPr="00577D59" w:rsidRDefault="006C0743"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Regulated Entity No.</w:t>
            </w:r>
          </w:p>
        </w:tc>
      </w:tr>
      <w:tr w:rsidR="006C0743" w14:paraId="14DA931B" w14:textId="77777777" w:rsidTr="00AD17A6">
        <w:trPr>
          <w:cantSplit/>
          <w:tblHeader/>
        </w:trPr>
        <w:tc>
          <w:tcPr>
            <w:tcW w:w="4800" w:type="dxa"/>
          </w:tcPr>
          <w:p w14:paraId="16B18BDF" w14:textId="77777777" w:rsidR="006C0743" w:rsidRDefault="006C0743" w:rsidP="00AD17A6">
            <w:pPr>
              <w:rPr>
                <w:rFonts w:asciiTheme="majorHAnsi" w:hAnsiTheme="majorHAnsi" w:cstheme="majorHAnsi"/>
              </w:rPr>
            </w:pPr>
          </w:p>
        </w:tc>
        <w:tc>
          <w:tcPr>
            <w:tcW w:w="4800" w:type="dxa"/>
          </w:tcPr>
          <w:p w14:paraId="344FA5A8" w14:textId="77777777" w:rsidR="006C0743" w:rsidRDefault="006C0743" w:rsidP="00AD17A6">
            <w:pPr>
              <w:rPr>
                <w:rFonts w:asciiTheme="majorHAnsi" w:hAnsiTheme="majorHAnsi" w:cstheme="majorHAnsi"/>
              </w:rPr>
            </w:pPr>
          </w:p>
        </w:tc>
        <w:tc>
          <w:tcPr>
            <w:tcW w:w="4800" w:type="dxa"/>
          </w:tcPr>
          <w:p w14:paraId="6E92E7FC" w14:textId="77777777" w:rsidR="006C0743" w:rsidRDefault="006C0743" w:rsidP="00AD17A6">
            <w:pPr>
              <w:rPr>
                <w:rFonts w:asciiTheme="majorHAnsi" w:hAnsiTheme="majorHAnsi" w:cstheme="majorHAnsi"/>
              </w:rPr>
            </w:pPr>
          </w:p>
        </w:tc>
      </w:tr>
      <w:bookmarkEnd w:id="34"/>
    </w:tbl>
    <w:p w14:paraId="502A3FA0" w14:textId="77777777" w:rsidR="00B44B0F" w:rsidRDefault="00B44B0F" w:rsidP="00B44B0F">
      <w:pPr>
        <w:spacing w:after="0"/>
        <w:rPr>
          <w:rFonts w:asciiTheme="majorHAnsi" w:hAnsiTheme="majorHAnsi" w:cstheme="majorHAnsi"/>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6:  Title 40 Code of Federal Regulations Part 60 (40 CFR Part 60)&#10;Subpart OOO, Standards of Performance for Nonmetallic Mineral Processing Plants&#10;&#10;"/>
      </w:tblPr>
      <w:tblGrid>
        <w:gridCol w:w="4800"/>
        <w:gridCol w:w="4800"/>
        <w:gridCol w:w="4800"/>
      </w:tblGrid>
      <w:tr w:rsidR="00B44B0F" w:rsidRPr="00DE4012" w14:paraId="721171A1" w14:textId="77777777" w:rsidTr="00BF76A8">
        <w:trPr>
          <w:cantSplit/>
          <w:trHeight w:val="317"/>
          <w:tblHeader/>
          <w:jc w:val="center"/>
        </w:trPr>
        <w:tc>
          <w:tcPr>
            <w:tcW w:w="4800" w:type="dxa"/>
            <w:shd w:val="clear" w:color="auto" w:fill="D9D9D9" w:themeFill="background1" w:themeFillShade="D9"/>
          </w:tcPr>
          <w:p w14:paraId="7FD7B53D" w14:textId="77777777" w:rsidR="00B44B0F" w:rsidRPr="00DE4012" w:rsidRDefault="00B44B0F" w:rsidP="006C0743">
            <w:pPr>
              <w:jc w:val="center"/>
              <w:rPr>
                <w:rFonts w:ascii="Times New Roman" w:hAnsi="Times New Roman" w:cs="Times New Roman"/>
                <w:b/>
                <w:bCs/>
                <w:sz w:val="20"/>
                <w:szCs w:val="20"/>
              </w:rPr>
            </w:pPr>
            <w:r w:rsidRPr="00DE4012">
              <w:rPr>
                <w:rFonts w:ascii="Times New Roman" w:hAnsi="Times New Roman" w:cs="Times New Roman"/>
                <w:b/>
                <w:bCs/>
                <w:sz w:val="20"/>
                <w:szCs w:val="20"/>
              </w:rPr>
              <w:t>Unit ID No.</w:t>
            </w:r>
          </w:p>
        </w:tc>
        <w:tc>
          <w:tcPr>
            <w:tcW w:w="4800" w:type="dxa"/>
            <w:shd w:val="clear" w:color="auto" w:fill="D9D9D9" w:themeFill="background1" w:themeFillShade="D9"/>
          </w:tcPr>
          <w:p w14:paraId="1150D661" w14:textId="77777777" w:rsidR="00B44B0F" w:rsidRPr="00DE4012" w:rsidRDefault="00B44B0F" w:rsidP="006C0743">
            <w:pPr>
              <w:jc w:val="center"/>
              <w:rPr>
                <w:rFonts w:ascii="Times New Roman" w:hAnsi="Times New Roman" w:cs="Times New Roman"/>
                <w:b/>
                <w:bCs/>
                <w:sz w:val="20"/>
                <w:szCs w:val="20"/>
              </w:rPr>
            </w:pPr>
            <w:r w:rsidRPr="00DE4012">
              <w:rPr>
                <w:rFonts w:ascii="Times New Roman" w:hAnsi="Times New Roman" w:cs="Times New Roman"/>
                <w:b/>
                <w:bCs/>
                <w:sz w:val="20"/>
                <w:szCs w:val="20"/>
              </w:rPr>
              <w:t>GOP Index No.</w:t>
            </w:r>
          </w:p>
        </w:tc>
        <w:tc>
          <w:tcPr>
            <w:tcW w:w="4800" w:type="dxa"/>
            <w:shd w:val="clear" w:color="auto" w:fill="D9D9D9" w:themeFill="background1" w:themeFillShade="D9"/>
          </w:tcPr>
          <w:p w14:paraId="653D0C65" w14:textId="77777777" w:rsidR="00B44B0F" w:rsidRPr="00DE4012" w:rsidRDefault="00B44B0F" w:rsidP="006C0743">
            <w:pPr>
              <w:jc w:val="center"/>
              <w:rPr>
                <w:rFonts w:ascii="Times New Roman" w:hAnsi="Times New Roman" w:cs="Times New Roman"/>
                <w:b/>
                <w:bCs/>
                <w:sz w:val="20"/>
                <w:szCs w:val="20"/>
              </w:rPr>
            </w:pPr>
            <w:r w:rsidRPr="00DE4012">
              <w:rPr>
                <w:rFonts w:ascii="Times New Roman" w:hAnsi="Times New Roman" w:cs="Times New Roman"/>
                <w:b/>
                <w:bCs/>
                <w:sz w:val="20"/>
                <w:szCs w:val="20"/>
              </w:rPr>
              <w:t>Facility Type</w:t>
            </w:r>
          </w:p>
        </w:tc>
      </w:tr>
      <w:tr w:rsidR="00B44B0F" w14:paraId="6ADC8C3B" w14:textId="77777777" w:rsidTr="00BF76A8">
        <w:trPr>
          <w:cantSplit/>
          <w:trHeight w:val="317"/>
          <w:tblHeader/>
          <w:jc w:val="center"/>
        </w:trPr>
        <w:tc>
          <w:tcPr>
            <w:tcW w:w="4800" w:type="dxa"/>
          </w:tcPr>
          <w:p w14:paraId="22411FC2" w14:textId="77777777" w:rsidR="00B44B0F" w:rsidRDefault="00B44B0F" w:rsidP="006C0743">
            <w:pPr>
              <w:pStyle w:val="APDTable"/>
              <w:spacing w:before="0"/>
            </w:pPr>
          </w:p>
        </w:tc>
        <w:tc>
          <w:tcPr>
            <w:tcW w:w="4800" w:type="dxa"/>
          </w:tcPr>
          <w:p w14:paraId="376C091A" w14:textId="77777777" w:rsidR="00B44B0F" w:rsidRDefault="00B44B0F" w:rsidP="006C0743">
            <w:pPr>
              <w:pStyle w:val="APDTable"/>
              <w:spacing w:before="0"/>
            </w:pPr>
          </w:p>
        </w:tc>
        <w:tc>
          <w:tcPr>
            <w:tcW w:w="4800" w:type="dxa"/>
          </w:tcPr>
          <w:p w14:paraId="46A60A0E" w14:textId="77777777" w:rsidR="00B44B0F" w:rsidRDefault="00B44B0F" w:rsidP="006C0743">
            <w:pPr>
              <w:pStyle w:val="APDTable"/>
              <w:spacing w:before="0"/>
            </w:pPr>
          </w:p>
        </w:tc>
      </w:tr>
      <w:tr w:rsidR="00B44B0F" w14:paraId="46207C2A" w14:textId="77777777" w:rsidTr="00BF76A8">
        <w:trPr>
          <w:cantSplit/>
          <w:trHeight w:val="317"/>
          <w:tblHeader/>
          <w:jc w:val="center"/>
        </w:trPr>
        <w:tc>
          <w:tcPr>
            <w:tcW w:w="4800" w:type="dxa"/>
          </w:tcPr>
          <w:p w14:paraId="29FCA8C6" w14:textId="77777777" w:rsidR="00B44B0F" w:rsidRDefault="00B44B0F" w:rsidP="006C0743">
            <w:pPr>
              <w:pStyle w:val="APDTable"/>
              <w:spacing w:before="0"/>
            </w:pPr>
          </w:p>
        </w:tc>
        <w:tc>
          <w:tcPr>
            <w:tcW w:w="4800" w:type="dxa"/>
          </w:tcPr>
          <w:p w14:paraId="5CE378CA" w14:textId="77777777" w:rsidR="00B44B0F" w:rsidRDefault="00B44B0F" w:rsidP="006C0743">
            <w:pPr>
              <w:pStyle w:val="APDTable"/>
              <w:spacing w:before="0"/>
            </w:pPr>
          </w:p>
        </w:tc>
        <w:tc>
          <w:tcPr>
            <w:tcW w:w="4800" w:type="dxa"/>
          </w:tcPr>
          <w:p w14:paraId="1D9DB474" w14:textId="77777777" w:rsidR="00B44B0F" w:rsidRDefault="00B44B0F" w:rsidP="006C0743">
            <w:pPr>
              <w:pStyle w:val="APDTable"/>
              <w:spacing w:before="0"/>
            </w:pPr>
          </w:p>
        </w:tc>
      </w:tr>
      <w:tr w:rsidR="00B44B0F" w14:paraId="25E2C53D" w14:textId="77777777" w:rsidTr="00BF76A8">
        <w:trPr>
          <w:cantSplit/>
          <w:trHeight w:val="317"/>
          <w:tblHeader/>
          <w:jc w:val="center"/>
        </w:trPr>
        <w:tc>
          <w:tcPr>
            <w:tcW w:w="4800" w:type="dxa"/>
          </w:tcPr>
          <w:p w14:paraId="67482FAC" w14:textId="77777777" w:rsidR="00B44B0F" w:rsidRDefault="00B44B0F" w:rsidP="006C0743">
            <w:pPr>
              <w:pStyle w:val="APDTable"/>
              <w:spacing w:before="0"/>
            </w:pPr>
          </w:p>
        </w:tc>
        <w:tc>
          <w:tcPr>
            <w:tcW w:w="4800" w:type="dxa"/>
          </w:tcPr>
          <w:p w14:paraId="5759C036" w14:textId="77777777" w:rsidR="00B44B0F" w:rsidRDefault="00B44B0F" w:rsidP="006C0743">
            <w:pPr>
              <w:pStyle w:val="APDTable"/>
              <w:spacing w:before="0"/>
            </w:pPr>
          </w:p>
        </w:tc>
        <w:tc>
          <w:tcPr>
            <w:tcW w:w="4800" w:type="dxa"/>
          </w:tcPr>
          <w:p w14:paraId="292FB295" w14:textId="77777777" w:rsidR="00B44B0F" w:rsidRDefault="00B44B0F" w:rsidP="006C0743">
            <w:pPr>
              <w:pStyle w:val="APDTable"/>
              <w:spacing w:before="0"/>
            </w:pPr>
          </w:p>
        </w:tc>
      </w:tr>
      <w:tr w:rsidR="00B44B0F" w14:paraId="155915EC" w14:textId="77777777" w:rsidTr="00BF76A8">
        <w:trPr>
          <w:cantSplit/>
          <w:trHeight w:val="317"/>
          <w:tblHeader/>
          <w:jc w:val="center"/>
        </w:trPr>
        <w:tc>
          <w:tcPr>
            <w:tcW w:w="4800" w:type="dxa"/>
          </w:tcPr>
          <w:p w14:paraId="07B5771A" w14:textId="77777777" w:rsidR="00B44B0F" w:rsidRDefault="00B44B0F" w:rsidP="006C0743">
            <w:pPr>
              <w:pStyle w:val="APDTable"/>
              <w:spacing w:before="0"/>
            </w:pPr>
          </w:p>
        </w:tc>
        <w:tc>
          <w:tcPr>
            <w:tcW w:w="4800" w:type="dxa"/>
          </w:tcPr>
          <w:p w14:paraId="57A6CDED" w14:textId="77777777" w:rsidR="00B44B0F" w:rsidRDefault="00B44B0F" w:rsidP="006C0743">
            <w:pPr>
              <w:pStyle w:val="APDTable"/>
              <w:spacing w:before="0"/>
            </w:pPr>
          </w:p>
        </w:tc>
        <w:tc>
          <w:tcPr>
            <w:tcW w:w="4800" w:type="dxa"/>
          </w:tcPr>
          <w:p w14:paraId="3536E0C1" w14:textId="77777777" w:rsidR="00B44B0F" w:rsidRDefault="00B44B0F" w:rsidP="006C0743">
            <w:pPr>
              <w:pStyle w:val="APDTable"/>
              <w:spacing w:before="0"/>
            </w:pPr>
          </w:p>
        </w:tc>
      </w:tr>
      <w:tr w:rsidR="00B44B0F" w14:paraId="7A6D6DEF" w14:textId="77777777" w:rsidTr="00BF76A8">
        <w:trPr>
          <w:cantSplit/>
          <w:trHeight w:val="317"/>
          <w:tblHeader/>
          <w:jc w:val="center"/>
        </w:trPr>
        <w:tc>
          <w:tcPr>
            <w:tcW w:w="4800" w:type="dxa"/>
          </w:tcPr>
          <w:p w14:paraId="15AAAEFE" w14:textId="77777777" w:rsidR="00B44B0F" w:rsidRDefault="00B44B0F" w:rsidP="006C0743">
            <w:pPr>
              <w:pStyle w:val="APDTable"/>
              <w:spacing w:before="0"/>
            </w:pPr>
          </w:p>
        </w:tc>
        <w:tc>
          <w:tcPr>
            <w:tcW w:w="4800" w:type="dxa"/>
          </w:tcPr>
          <w:p w14:paraId="5007F8D9" w14:textId="77777777" w:rsidR="00B44B0F" w:rsidRDefault="00B44B0F" w:rsidP="006C0743">
            <w:pPr>
              <w:pStyle w:val="APDTable"/>
              <w:spacing w:before="0"/>
            </w:pPr>
          </w:p>
        </w:tc>
        <w:tc>
          <w:tcPr>
            <w:tcW w:w="4800" w:type="dxa"/>
          </w:tcPr>
          <w:p w14:paraId="5CE28DF9" w14:textId="77777777" w:rsidR="00B44B0F" w:rsidRDefault="00B44B0F" w:rsidP="006C0743">
            <w:pPr>
              <w:pStyle w:val="APDTable"/>
              <w:spacing w:before="0"/>
            </w:pPr>
          </w:p>
        </w:tc>
      </w:tr>
      <w:tr w:rsidR="00B44B0F" w14:paraId="734D6A4A" w14:textId="77777777" w:rsidTr="00BF76A8">
        <w:trPr>
          <w:cantSplit/>
          <w:trHeight w:val="317"/>
          <w:tblHeader/>
          <w:jc w:val="center"/>
        </w:trPr>
        <w:tc>
          <w:tcPr>
            <w:tcW w:w="4800" w:type="dxa"/>
          </w:tcPr>
          <w:p w14:paraId="531F59EB" w14:textId="77777777" w:rsidR="00B44B0F" w:rsidRDefault="00B44B0F" w:rsidP="006C0743">
            <w:pPr>
              <w:pStyle w:val="APDTable"/>
              <w:spacing w:before="0"/>
            </w:pPr>
          </w:p>
        </w:tc>
        <w:tc>
          <w:tcPr>
            <w:tcW w:w="4800" w:type="dxa"/>
          </w:tcPr>
          <w:p w14:paraId="74C95C04" w14:textId="77777777" w:rsidR="00B44B0F" w:rsidRDefault="00B44B0F" w:rsidP="006C0743">
            <w:pPr>
              <w:pStyle w:val="APDTable"/>
              <w:spacing w:before="0"/>
            </w:pPr>
          </w:p>
        </w:tc>
        <w:tc>
          <w:tcPr>
            <w:tcW w:w="4800" w:type="dxa"/>
          </w:tcPr>
          <w:p w14:paraId="6BDC08E0" w14:textId="77777777" w:rsidR="00B44B0F" w:rsidRDefault="00B44B0F" w:rsidP="006C0743">
            <w:pPr>
              <w:pStyle w:val="APDTable"/>
              <w:spacing w:before="0"/>
            </w:pPr>
          </w:p>
        </w:tc>
      </w:tr>
      <w:tr w:rsidR="00B44B0F" w14:paraId="74691736" w14:textId="77777777" w:rsidTr="00BF76A8">
        <w:trPr>
          <w:cantSplit/>
          <w:trHeight w:val="317"/>
          <w:tblHeader/>
          <w:jc w:val="center"/>
        </w:trPr>
        <w:tc>
          <w:tcPr>
            <w:tcW w:w="4800" w:type="dxa"/>
          </w:tcPr>
          <w:p w14:paraId="7BF38EE4" w14:textId="77777777" w:rsidR="00B44B0F" w:rsidRDefault="00B44B0F" w:rsidP="006C0743">
            <w:pPr>
              <w:pStyle w:val="APDTable"/>
              <w:spacing w:before="0"/>
            </w:pPr>
          </w:p>
        </w:tc>
        <w:tc>
          <w:tcPr>
            <w:tcW w:w="4800" w:type="dxa"/>
          </w:tcPr>
          <w:p w14:paraId="49BDC454" w14:textId="77777777" w:rsidR="00B44B0F" w:rsidRDefault="00B44B0F" w:rsidP="006C0743">
            <w:pPr>
              <w:pStyle w:val="APDTable"/>
              <w:spacing w:before="0"/>
            </w:pPr>
          </w:p>
        </w:tc>
        <w:tc>
          <w:tcPr>
            <w:tcW w:w="4800" w:type="dxa"/>
          </w:tcPr>
          <w:p w14:paraId="10219BF7" w14:textId="77777777" w:rsidR="00B44B0F" w:rsidRDefault="00B44B0F" w:rsidP="006C0743">
            <w:pPr>
              <w:pStyle w:val="APDTable"/>
              <w:spacing w:before="0"/>
            </w:pPr>
          </w:p>
        </w:tc>
      </w:tr>
      <w:tr w:rsidR="00B44B0F" w14:paraId="1399F57E" w14:textId="77777777" w:rsidTr="00BF76A8">
        <w:trPr>
          <w:cantSplit/>
          <w:trHeight w:val="317"/>
          <w:tblHeader/>
          <w:jc w:val="center"/>
        </w:trPr>
        <w:tc>
          <w:tcPr>
            <w:tcW w:w="4800" w:type="dxa"/>
          </w:tcPr>
          <w:p w14:paraId="7EAC7391" w14:textId="77777777" w:rsidR="00B44B0F" w:rsidRDefault="00B44B0F" w:rsidP="006C0743">
            <w:pPr>
              <w:pStyle w:val="APDTable"/>
              <w:spacing w:before="0"/>
            </w:pPr>
          </w:p>
        </w:tc>
        <w:tc>
          <w:tcPr>
            <w:tcW w:w="4800" w:type="dxa"/>
          </w:tcPr>
          <w:p w14:paraId="38DA72BE" w14:textId="77777777" w:rsidR="00B44B0F" w:rsidRDefault="00B44B0F" w:rsidP="006C0743">
            <w:pPr>
              <w:pStyle w:val="APDTable"/>
              <w:spacing w:before="0"/>
            </w:pPr>
          </w:p>
        </w:tc>
        <w:tc>
          <w:tcPr>
            <w:tcW w:w="4800" w:type="dxa"/>
          </w:tcPr>
          <w:p w14:paraId="2F70C09C" w14:textId="77777777" w:rsidR="00B44B0F" w:rsidRDefault="00B44B0F" w:rsidP="006C0743">
            <w:pPr>
              <w:pStyle w:val="APDTable"/>
              <w:spacing w:before="0"/>
            </w:pPr>
          </w:p>
        </w:tc>
      </w:tr>
      <w:tr w:rsidR="00B44B0F" w14:paraId="329C2AEE" w14:textId="77777777" w:rsidTr="00BF76A8">
        <w:trPr>
          <w:cantSplit/>
          <w:trHeight w:val="317"/>
          <w:tblHeader/>
          <w:jc w:val="center"/>
        </w:trPr>
        <w:tc>
          <w:tcPr>
            <w:tcW w:w="4800" w:type="dxa"/>
          </w:tcPr>
          <w:p w14:paraId="146BADEE" w14:textId="77777777" w:rsidR="00B44B0F" w:rsidRDefault="00B44B0F" w:rsidP="006C0743">
            <w:pPr>
              <w:pStyle w:val="APDTable"/>
              <w:spacing w:before="0"/>
            </w:pPr>
          </w:p>
        </w:tc>
        <w:tc>
          <w:tcPr>
            <w:tcW w:w="4800" w:type="dxa"/>
          </w:tcPr>
          <w:p w14:paraId="01FC3E0F" w14:textId="77777777" w:rsidR="00B44B0F" w:rsidRDefault="00B44B0F" w:rsidP="006C0743">
            <w:pPr>
              <w:pStyle w:val="APDTable"/>
              <w:spacing w:before="0"/>
            </w:pPr>
          </w:p>
        </w:tc>
        <w:tc>
          <w:tcPr>
            <w:tcW w:w="4800" w:type="dxa"/>
          </w:tcPr>
          <w:p w14:paraId="44E57A93" w14:textId="77777777" w:rsidR="00B44B0F" w:rsidRDefault="00B44B0F" w:rsidP="006C0743">
            <w:pPr>
              <w:pStyle w:val="APDTable"/>
              <w:spacing w:before="0"/>
            </w:pPr>
          </w:p>
        </w:tc>
      </w:tr>
      <w:tr w:rsidR="00B44B0F" w14:paraId="35FEE29B" w14:textId="77777777" w:rsidTr="00BF76A8">
        <w:trPr>
          <w:cantSplit/>
          <w:trHeight w:val="317"/>
          <w:tblHeader/>
          <w:jc w:val="center"/>
        </w:trPr>
        <w:tc>
          <w:tcPr>
            <w:tcW w:w="4800" w:type="dxa"/>
          </w:tcPr>
          <w:p w14:paraId="2C27A88E" w14:textId="77777777" w:rsidR="00B44B0F" w:rsidRDefault="00B44B0F" w:rsidP="006C0743">
            <w:pPr>
              <w:pStyle w:val="APDTable"/>
              <w:spacing w:before="0"/>
            </w:pPr>
          </w:p>
        </w:tc>
        <w:tc>
          <w:tcPr>
            <w:tcW w:w="4800" w:type="dxa"/>
          </w:tcPr>
          <w:p w14:paraId="087A1CFE" w14:textId="77777777" w:rsidR="00B44B0F" w:rsidRDefault="00B44B0F" w:rsidP="006C0743">
            <w:pPr>
              <w:pStyle w:val="APDTable"/>
              <w:spacing w:before="0"/>
            </w:pPr>
          </w:p>
        </w:tc>
        <w:tc>
          <w:tcPr>
            <w:tcW w:w="4800" w:type="dxa"/>
          </w:tcPr>
          <w:p w14:paraId="4FB6E1BD" w14:textId="77777777" w:rsidR="00B44B0F" w:rsidRDefault="00B44B0F" w:rsidP="006C0743">
            <w:pPr>
              <w:pStyle w:val="APDTable"/>
              <w:spacing w:before="0"/>
            </w:pPr>
          </w:p>
        </w:tc>
      </w:tr>
    </w:tbl>
    <w:p w14:paraId="36FA81F6" w14:textId="77777777" w:rsidR="00B853F2" w:rsidRDefault="00B853F2" w:rsidP="00B853F2">
      <w:pPr>
        <w:spacing w:after="0"/>
        <w:rPr>
          <w:rFonts w:asciiTheme="majorHAnsi" w:hAnsiTheme="majorHAnsi" w:cstheme="majorHAnsi"/>
        </w:rPr>
      </w:pPr>
    </w:p>
    <w:p w14:paraId="028F5470" w14:textId="241AE61C" w:rsidR="00B44B0F" w:rsidRPr="00C2569F" w:rsidRDefault="003F5BA2" w:rsidP="00B853F2">
      <w:pPr>
        <w:spacing w:after="0"/>
      </w:pPr>
      <w:r>
        <w:br w:type="page"/>
      </w:r>
    </w:p>
    <w:p w14:paraId="68357345" w14:textId="77777777" w:rsidR="00AE7571" w:rsidRDefault="00AE7571" w:rsidP="006E29D6">
      <w:pPr>
        <w:pStyle w:val="APDHeadingLevel1"/>
      </w:pPr>
      <w:r>
        <w:lastRenderedPageBreak/>
        <w:t>Municipal Solid Waste Landfill/Waste Disposal Site Attributes</w:t>
      </w:r>
    </w:p>
    <w:p w14:paraId="65941CFE" w14:textId="77777777" w:rsidR="00AE7571" w:rsidRDefault="00AE7571" w:rsidP="006E29D6">
      <w:pPr>
        <w:pStyle w:val="APDHeadingLevel1"/>
      </w:pPr>
      <w:r>
        <w:t>Form OP-UA44 (Page 9)</w:t>
      </w:r>
    </w:p>
    <w:p w14:paraId="7E2930EF" w14:textId="77777777" w:rsidR="00AE7571" w:rsidRDefault="00AE7571" w:rsidP="006E29D6">
      <w:pPr>
        <w:pStyle w:val="APDHeadingLevel1"/>
      </w:pPr>
      <w:r>
        <w:t>Federal Operating Permit Program</w:t>
      </w:r>
    </w:p>
    <w:p w14:paraId="0D4739E9" w14:textId="31D898D4" w:rsidR="00AE7571" w:rsidRDefault="00AE7571" w:rsidP="006E29D6">
      <w:pPr>
        <w:pStyle w:val="APDHeadingLevel1"/>
      </w:pPr>
      <w:bookmarkStart w:id="35" w:name="TBL7a"/>
      <w:bookmarkStart w:id="36" w:name="_Hlk76109377"/>
      <w:r>
        <w:t>Table 7</w:t>
      </w:r>
      <w:r w:rsidR="006723E6">
        <w:t>a</w:t>
      </w:r>
      <w:bookmarkEnd w:id="35"/>
      <w:r>
        <w:t>:  Title 40 Code of Federal Regulations Part 60 (40 CFR Part 60)</w:t>
      </w:r>
    </w:p>
    <w:p w14:paraId="00856781" w14:textId="15B58338" w:rsidR="00AE7571" w:rsidRDefault="00AE7571" w:rsidP="006E29D6">
      <w:pPr>
        <w:pStyle w:val="APDHeadingLevel1"/>
      </w:pPr>
      <w:r>
        <w:t>Subpart XXX, Standards of Performance for Municipal Solid Waste Landfills That Commenced Construction,</w:t>
      </w:r>
    </w:p>
    <w:p w14:paraId="18E07AC2" w14:textId="0B4DE84F" w:rsidR="00AE7571" w:rsidRDefault="00AE7571" w:rsidP="006E29D6">
      <w:pPr>
        <w:pStyle w:val="APDHeadingLevel1"/>
      </w:pPr>
      <w:r>
        <w:t>Reconstruction, or Modification After July 17, 2014</w:t>
      </w:r>
      <w:bookmarkEnd w:id="36"/>
    </w:p>
    <w:p w14:paraId="119CB4AA" w14:textId="77777777" w:rsidR="00FC2334" w:rsidRDefault="00FC2334" w:rsidP="006E29D6">
      <w:pPr>
        <w:pStyle w:val="APDHeadingLevel1"/>
      </w:pPr>
      <w:r>
        <w:t>Texas Commission on Environmental Quality</w:t>
      </w:r>
    </w:p>
    <w:p w14:paraId="63D77524" w14:textId="6F77CA04" w:rsidR="00AE7571" w:rsidRPr="00FC2334" w:rsidRDefault="00AE7571" w:rsidP="00241CB5">
      <w:pPr>
        <w:spacing w:before="360" w:after="0"/>
        <w:rPr>
          <w:rFonts w:ascii="Times New Roman" w:hAnsi="Times New Roman"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a:  Title 40 Code of Federal Regulations Part 60 (40 CFR Part 60)&#10;Subpart XXX, Standards of Performance for Municipal Solid Waste Landfills That Commenced Construction,&#10;Reconstruction, or Modification After July 17, 2014&#10;"/>
      </w:tblPr>
      <w:tblGrid>
        <w:gridCol w:w="4800"/>
        <w:gridCol w:w="4800"/>
        <w:gridCol w:w="4800"/>
      </w:tblGrid>
      <w:tr w:rsidR="006C0743" w:rsidRPr="00577D59" w14:paraId="4CF03F0C" w14:textId="77777777" w:rsidTr="00AD17A6">
        <w:trPr>
          <w:cantSplit/>
          <w:tblHeader/>
        </w:trPr>
        <w:tc>
          <w:tcPr>
            <w:tcW w:w="4800" w:type="dxa"/>
            <w:shd w:val="clear" w:color="auto" w:fill="D9D9D9" w:themeFill="background1" w:themeFillShade="D9"/>
          </w:tcPr>
          <w:p w14:paraId="645C8C86" w14:textId="77777777" w:rsidR="006C0743" w:rsidRPr="00577D59" w:rsidRDefault="006C0743"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Date</w:t>
            </w:r>
          </w:p>
        </w:tc>
        <w:tc>
          <w:tcPr>
            <w:tcW w:w="4800" w:type="dxa"/>
            <w:shd w:val="clear" w:color="auto" w:fill="D9D9D9" w:themeFill="background1" w:themeFillShade="D9"/>
          </w:tcPr>
          <w:p w14:paraId="4D87E56B" w14:textId="77777777" w:rsidR="006C0743" w:rsidRPr="00577D59" w:rsidRDefault="006C0743"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Permit No.</w:t>
            </w:r>
          </w:p>
        </w:tc>
        <w:tc>
          <w:tcPr>
            <w:tcW w:w="4800" w:type="dxa"/>
            <w:shd w:val="clear" w:color="auto" w:fill="D9D9D9" w:themeFill="background1" w:themeFillShade="D9"/>
          </w:tcPr>
          <w:p w14:paraId="7179138F" w14:textId="77777777" w:rsidR="006C0743" w:rsidRPr="00577D59" w:rsidRDefault="006C0743"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Regulated Entity No.</w:t>
            </w:r>
          </w:p>
        </w:tc>
      </w:tr>
      <w:tr w:rsidR="006C0743" w14:paraId="5FD456AF" w14:textId="77777777" w:rsidTr="00AD17A6">
        <w:trPr>
          <w:cantSplit/>
          <w:tblHeader/>
        </w:trPr>
        <w:tc>
          <w:tcPr>
            <w:tcW w:w="4800" w:type="dxa"/>
          </w:tcPr>
          <w:p w14:paraId="37AF90FE" w14:textId="77777777" w:rsidR="006C0743" w:rsidRDefault="006C0743" w:rsidP="00AD17A6">
            <w:pPr>
              <w:rPr>
                <w:rFonts w:asciiTheme="majorHAnsi" w:hAnsiTheme="majorHAnsi" w:cstheme="majorHAnsi"/>
              </w:rPr>
            </w:pPr>
          </w:p>
        </w:tc>
        <w:tc>
          <w:tcPr>
            <w:tcW w:w="4800" w:type="dxa"/>
          </w:tcPr>
          <w:p w14:paraId="655A2DBF" w14:textId="77777777" w:rsidR="006C0743" w:rsidRDefault="006C0743" w:rsidP="00AD17A6">
            <w:pPr>
              <w:rPr>
                <w:rFonts w:asciiTheme="majorHAnsi" w:hAnsiTheme="majorHAnsi" w:cstheme="majorHAnsi"/>
              </w:rPr>
            </w:pPr>
          </w:p>
        </w:tc>
        <w:tc>
          <w:tcPr>
            <w:tcW w:w="4800" w:type="dxa"/>
          </w:tcPr>
          <w:p w14:paraId="4F99F18C" w14:textId="77777777" w:rsidR="006C0743" w:rsidRDefault="006C0743" w:rsidP="00AD17A6">
            <w:pPr>
              <w:rPr>
                <w:rFonts w:asciiTheme="majorHAnsi" w:hAnsiTheme="majorHAnsi" w:cstheme="majorHAnsi"/>
              </w:rPr>
            </w:pPr>
          </w:p>
        </w:tc>
      </w:tr>
    </w:tbl>
    <w:p w14:paraId="075C9CC9" w14:textId="77777777" w:rsidR="00AE7571" w:rsidRPr="006C0743" w:rsidRDefault="00AE7571" w:rsidP="006C0743">
      <w:pPr>
        <w:spacing w:after="0"/>
        <w:rPr>
          <w:rFonts w:asciiTheme="majorHAnsi" w:hAnsiTheme="majorHAnsi" w:cstheme="majorHAnsi"/>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a:  Title 40 Code of Federal Regulations Part 60 (40 CFR Part 60)&#10;Subpart XXX, Standards of Performance for Municipal Solid Waste Landfills That Commenced Construction,&#10;Reconstruction, or Modification After July 17, 2014&#10;"/>
      </w:tblPr>
      <w:tblGrid>
        <w:gridCol w:w="2399"/>
        <w:gridCol w:w="2561"/>
        <w:gridCol w:w="2295"/>
        <w:gridCol w:w="2345"/>
        <w:gridCol w:w="2400"/>
        <w:gridCol w:w="2400"/>
      </w:tblGrid>
      <w:tr w:rsidR="000E76A4" w14:paraId="7D0D5C7C" w14:textId="77777777" w:rsidTr="00BF76A8">
        <w:trPr>
          <w:cantSplit/>
          <w:trHeight w:val="317"/>
          <w:tblHeader/>
          <w:jc w:val="center"/>
        </w:trPr>
        <w:tc>
          <w:tcPr>
            <w:tcW w:w="1600" w:type="dxa"/>
            <w:shd w:val="clear" w:color="auto" w:fill="D9D9D9" w:themeFill="background1" w:themeFillShade="D9"/>
            <w:vAlign w:val="bottom"/>
          </w:tcPr>
          <w:p w14:paraId="5FAA9D61" w14:textId="77777777" w:rsidR="000E76A4" w:rsidRDefault="000E76A4" w:rsidP="00BF76A8">
            <w:pPr>
              <w:pStyle w:val="APDTable"/>
              <w:spacing w:before="0"/>
              <w:jc w:val="center"/>
            </w:pPr>
            <w:r>
              <w:t>Unit ID No.</w:t>
            </w:r>
          </w:p>
        </w:tc>
        <w:tc>
          <w:tcPr>
            <w:tcW w:w="1707" w:type="dxa"/>
            <w:shd w:val="clear" w:color="auto" w:fill="D9D9D9" w:themeFill="background1" w:themeFillShade="D9"/>
            <w:vAlign w:val="bottom"/>
          </w:tcPr>
          <w:p w14:paraId="2F6484E1" w14:textId="46763C15" w:rsidR="000E76A4" w:rsidRDefault="000E76A4" w:rsidP="00BF76A8">
            <w:pPr>
              <w:pStyle w:val="APDTable"/>
              <w:spacing w:before="0"/>
              <w:jc w:val="center"/>
            </w:pPr>
            <w:r>
              <w:t>SOP/GOP Index No.</w:t>
            </w:r>
          </w:p>
        </w:tc>
        <w:tc>
          <w:tcPr>
            <w:tcW w:w="1530" w:type="dxa"/>
            <w:shd w:val="clear" w:color="auto" w:fill="D9D9D9" w:themeFill="background1" w:themeFillShade="D9"/>
            <w:vAlign w:val="bottom"/>
          </w:tcPr>
          <w:p w14:paraId="3E4A8222" w14:textId="77777777" w:rsidR="000E76A4" w:rsidRDefault="000E76A4" w:rsidP="00BF76A8">
            <w:pPr>
              <w:pStyle w:val="APDTable"/>
              <w:spacing w:before="0"/>
              <w:jc w:val="center"/>
            </w:pPr>
            <w:r>
              <w:t>Construction/ Modification Date</w:t>
            </w:r>
          </w:p>
        </w:tc>
        <w:tc>
          <w:tcPr>
            <w:tcW w:w="1563" w:type="dxa"/>
            <w:shd w:val="clear" w:color="auto" w:fill="D9D9D9" w:themeFill="background1" w:themeFillShade="D9"/>
            <w:vAlign w:val="bottom"/>
          </w:tcPr>
          <w:p w14:paraId="4B6F1663" w14:textId="77777777" w:rsidR="000E76A4" w:rsidRDefault="000E76A4" w:rsidP="00BF76A8">
            <w:pPr>
              <w:pStyle w:val="APDTable"/>
              <w:spacing w:before="0"/>
              <w:jc w:val="center"/>
            </w:pPr>
            <w:r>
              <w:t>Design Capacity</w:t>
            </w:r>
          </w:p>
        </w:tc>
        <w:tc>
          <w:tcPr>
            <w:tcW w:w="1600" w:type="dxa"/>
            <w:shd w:val="clear" w:color="auto" w:fill="D9D9D9" w:themeFill="background1" w:themeFillShade="D9"/>
            <w:vAlign w:val="bottom"/>
          </w:tcPr>
          <w:p w14:paraId="7FBAAB1A" w14:textId="77777777" w:rsidR="000E76A4" w:rsidRDefault="000E76A4" w:rsidP="00BF76A8">
            <w:pPr>
              <w:pStyle w:val="APDTable"/>
              <w:spacing w:before="0"/>
              <w:jc w:val="center"/>
            </w:pPr>
            <w:r>
              <w:t>NMOC Emission Rate</w:t>
            </w:r>
          </w:p>
        </w:tc>
        <w:tc>
          <w:tcPr>
            <w:tcW w:w="1600" w:type="dxa"/>
            <w:shd w:val="clear" w:color="auto" w:fill="D9D9D9" w:themeFill="background1" w:themeFillShade="D9"/>
            <w:vAlign w:val="bottom"/>
          </w:tcPr>
          <w:p w14:paraId="37430E2A" w14:textId="77777777" w:rsidR="000E76A4" w:rsidRDefault="000E76A4" w:rsidP="00BF76A8">
            <w:pPr>
              <w:pStyle w:val="APDTable"/>
              <w:spacing w:before="0"/>
              <w:jc w:val="center"/>
            </w:pPr>
            <w:r>
              <w:t>Compliance Demonstration</w:t>
            </w:r>
          </w:p>
        </w:tc>
      </w:tr>
      <w:tr w:rsidR="000E76A4" w14:paraId="568AE1AC" w14:textId="77777777" w:rsidTr="00BF76A8">
        <w:trPr>
          <w:cantSplit/>
          <w:trHeight w:val="317"/>
          <w:tblHeader/>
          <w:jc w:val="center"/>
        </w:trPr>
        <w:tc>
          <w:tcPr>
            <w:tcW w:w="1600" w:type="dxa"/>
          </w:tcPr>
          <w:p w14:paraId="04A20A8B" w14:textId="77777777" w:rsidR="000E76A4" w:rsidRDefault="000E76A4" w:rsidP="006C0743">
            <w:pPr>
              <w:pStyle w:val="APDTable"/>
              <w:spacing w:before="0"/>
            </w:pPr>
          </w:p>
        </w:tc>
        <w:tc>
          <w:tcPr>
            <w:tcW w:w="1707" w:type="dxa"/>
          </w:tcPr>
          <w:p w14:paraId="577B35F6" w14:textId="77777777" w:rsidR="000E76A4" w:rsidRDefault="000E76A4" w:rsidP="006C0743">
            <w:pPr>
              <w:pStyle w:val="APDTable"/>
              <w:spacing w:before="0"/>
            </w:pPr>
          </w:p>
        </w:tc>
        <w:tc>
          <w:tcPr>
            <w:tcW w:w="1530" w:type="dxa"/>
          </w:tcPr>
          <w:p w14:paraId="2CD1F270" w14:textId="77777777" w:rsidR="000E76A4" w:rsidRDefault="000E76A4" w:rsidP="006C0743">
            <w:pPr>
              <w:pStyle w:val="APDTable"/>
              <w:spacing w:before="0"/>
            </w:pPr>
          </w:p>
        </w:tc>
        <w:tc>
          <w:tcPr>
            <w:tcW w:w="1563" w:type="dxa"/>
          </w:tcPr>
          <w:p w14:paraId="0D4E84E3" w14:textId="77777777" w:rsidR="000E76A4" w:rsidRDefault="000E76A4" w:rsidP="006C0743">
            <w:pPr>
              <w:pStyle w:val="APDTable"/>
              <w:spacing w:before="0"/>
            </w:pPr>
          </w:p>
        </w:tc>
        <w:tc>
          <w:tcPr>
            <w:tcW w:w="1600" w:type="dxa"/>
          </w:tcPr>
          <w:p w14:paraId="184CB5E9" w14:textId="77777777" w:rsidR="000E76A4" w:rsidRDefault="000E76A4" w:rsidP="006C0743">
            <w:pPr>
              <w:pStyle w:val="APDTable"/>
              <w:spacing w:before="0"/>
            </w:pPr>
          </w:p>
        </w:tc>
        <w:tc>
          <w:tcPr>
            <w:tcW w:w="1600" w:type="dxa"/>
          </w:tcPr>
          <w:p w14:paraId="51EB5D06" w14:textId="77777777" w:rsidR="000E76A4" w:rsidRDefault="000E76A4" w:rsidP="006C0743">
            <w:pPr>
              <w:pStyle w:val="APDTable"/>
              <w:spacing w:before="0"/>
            </w:pPr>
          </w:p>
        </w:tc>
      </w:tr>
      <w:tr w:rsidR="000E76A4" w14:paraId="0177370C" w14:textId="77777777" w:rsidTr="00BF76A8">
        <w:trPr>
          <w:cantSplit/>
          <w:trHeight w:val="317"/>
          <w:tblHeader/>
          <w:jc w:val="center"/>
        </w:trPr>
        <w:tc>
          <w:tcPr>
            <w:tcW w:w="1600" w:type="dxa"/>
          </w:tcPr>
          <w:p w14:paraId="29007753" w14:textId="77777777" w:rsidR="000E76A4" w:rsidRDefault="000E76A4" w:rsidP="006C0743">
            <w:pPr>
              <w:pStyle w:val="APDTable"/>
              <w:spacing w:before="0"/>
            </w:pPr>
          </w:p>
        </w:tc>
        <w:tc>
          <w:tcPr>
            <w:tcW w:w="1707" w:type="dxa"/>
          </w:tcPr>
          <w:p w14:paraId="11EE7DF4" w14:textId="77777777" w:rsidR="000E76A4" w:rsidRDefault="000E76A4" w:rsidP="006C0743">
            <w:pPr>
              <w:pStyle w:val="APDTable"/>
              <w:spacing w:before="0"/>
            </w:pPr>
          </w:p>
        </w:tc>
        <w:tc>
          <w:tcPr>
            <w:tcW w:w="1530" w:type="dxa"/>
          </w:tcPr>
          <w:p w14:paraId="0562A21B" w14:textId="77777777" w:rsidR="000E76A4" w:rsidRDefault="000E76A4" w:rsidP="006C0743">
            <w:pPr>
              <w:pStyle w:val="APDTable"/>
              <w:spacing w:before="0"/>
            </w:pPr>
          </w:p>
        </w:tc>
        <w:tc>
          <w:tcPr>
            <w:tcW w:w="1563" w:type="dxa"/>
          </w:tcPr>
          <w:p w14:paraId="33F19C95" w14:textId="77777777" w:rsidR="000E76A4" w:rsidRDefault="000E76A4" w:rsidP="006C0743">
            <w:pPr>
              <w:pStyle w:val="APDTable"/>
              <w:spacing w:before="0"/>
            </w:pPr>
          </w:p>
        </w:tc>
        <w:tc>
          <w:tcPr>
            <w:tcW w:w="1600" w:type="dxa"/>
          </w:tcPr>
          <w:p w14:paraId="5710D180" w14:textId="77777777" w:rsidR="000E76A4" w:rsidRDefault="000E76A4" w:rsidP="006C0743">
            <w:pPr>
              <w:pStyle w:val="APDTable"/>
              <w:spacing w:before="0"/>
            </w:pPr>
          </w:p>
        </w:tc>
        <w:tc>
          <w:tcPr>
            <w:tcW w:w="1600" w:type="dxa"/>
          </w:tcPr>
          <w:p w14:paraId="3B41FF61" w14:textId="77777777" w:rsidR="000E76A4" w:rsidRDefault="000E76A4" w:rsidP="006C0743">
            <w:pPr>
              <w:pStyle w:val="APDTable"/>
              <w:spacing w:before="0"/>
            </w:pPr>
          </w:p>
        </w:tc>
      </w:tr>
      <w:tr w:rsidR="000E76A4" w14:paraId="5AE6E1C1" w14:textId="77777777" w:rsidTr="00BF76A8">
        <w:trPr>
          <w:cantSplit/>
          <w:trHeight w:val="317"/>
          <w:tblHeader/>
          <w:jc w:val="center"/>
        </w:trPr>
        <w:tc>
          <w:tcPr>
            <w:tcW w:w="1600" w:type="dxa"/>
          </w:tcPr>
          <w:p w14:paraId="558769E6" w14:textId="77777777" w:rsidR="000E76A4" w:rsidRDefault="000E76A4" w:rsidP="006C0743">
            <w:pPr>
              <w:pStyle w:val="APDTable"/>
              <w:spacing w:before="0"/>
            </w:pPr>
          </w:p>
        </w:tc>
        <w:tc>
          <w:tcPr>
            <w:tcW w:w="1707" w:type="dxa"/>
          </w:tcPr>
          <w:p w14:paraId="46F692A5" w14:textId="77777777" w:rsidR="000E76A4" w:rsidRDefault="000E76A4" w:rsidP="006C0743">
            <w:pPr>
              <w:pStyle w:val="APDTable"/>
              <w:spacing w:before="0"/>
            </w:pPr>
          </w:p>
        </w:tc>
        <w:tc>
          <w:tcPr>
            <w:tcW w:w="1530" w:type="dxa"/>
          </w:tcPr>
          <w:p w14:paraId="7C648D11" w14:textId="77777777" w:rsidR="000E76A4" w:rsidRDefault="000E76A4" w:rsidP="006C0743">
            <w:pPr>
              <w:pStyle w:val="APDTable"/>
              <w:spacing w:before="0"/>
            </w:pPr>
          </w:p>
        </w:tc>
        <w:tc>
          <w:tcPr>
            <w:tcW w:w="1563" w:type="dxa"/>
          </w:tcPr>
          <w:p w14:paraId="3884D02B" w14:textId="77777777" w:rsidR="000E76A4" w:rsidRDefault="000E76A4" w:rsidP="006C0743">
            <w:pPr>
              <w:pStyle w:val="APDTable"/>
              <w:spacing w:before="0"/>
            </w:pPr>
          </w:p>
        </w:tc>
        <w:tc>
          <w:tcPr>
            <w:tcW w:w="1600" w:type="dxa"/>
          </w:tcPr>
          <w:p w14:paraId="5A32D95C" w14:textId="77777777" w:rsidR="000E76A4" w:rsidRDefault="000E76A4" w:rsidP="006C0743">
            <w:pPr>
              <w:pStyle w:val="APDTable"/>
              <w:spacing w:before="0"/>
            </w:pPr>
          </w:p>
        </w:tc>
        <w:tc>
          <w:tcPr>
            <w:tcW w:w="1600" w:type="dxa"/>
          </w:tcPr>
          <w:p w14:paraId="6BC99328" w14:textId="77777777" w:rsidR="000E76A4" w:rsidRDefault="000E76A4" w:rsidP="006C0743">
            <w:pPr>
              <w:pStyle w:val="APDTable"/>
              <w:spacing w:before="0"/>
            </w:pPr>
          </w:p>
        </w:tc>
      </w:tr>
      <w:tr w:rsidR="000E76A4" w14:paraId="53FD02EA" w14:textId="77777777" w:rsidTr="00BF76A8">
        <w:trPr>
          <w:cantSplit/>
          <w:trHeight w:val="317"/>
          <w:tblHeader/>
          <w:jc w:val="center"/>
        </w:trPr>
        <w:tc>
          <w:tcPr>
            <w:tcW w:w="1600" w:type="dxa"/>
          </w:tcPr>
          <w:p w14:paraId="666FA2A5" w14:textId="77777777" w:rsidR="000E76A4" w:rsidRDefault="000E76A4" w:rsidP="006C0743">
            <w:pPr>
              <w:pStyle w:val="APDTable"/>
              <w:spacing w:before="0"/>
            </w:pPr>
          </w:p>
        </w:tc>
        <w:tc>
          <w:tcPr>
            <w:tcW w:w="1707" w:type="dxa"/>
          </w:tcPr>
          <w:p w14:paraId="63BF859B" w14:textId="77777777" w:rsidR="000E76A4" w:rsidRDefault="000E76A4" w:rsidP="006C0743">
            <w:pPr>
              <w:pStyle w:val="APDTable"/>
              <w:spacing w:before="0"/>
            </w:pPr>
          </w:p>
        </w:tc>
        <w:tc>
          <w:tcPr>
            <w:tcW w:w="1530" w:type="dxa"/>
          </w:tcPr>
          <w:p w14:paraId="45757A34" w14:textId="77777777" w:rsidR="000E76A4" w:rsidRDefault="000E76A4" w:rsidP="006C0743">
            <w:pPr>
              <w:pStyle w:val="APDTable"/>
              <w:spacing w:before="0"/>
            </w:pPr>
          </w:p>
        </w:tc>
        <w:tc>
          <w:tcPr>
            <w:tcW w:w="1563" w:type="dxa"/>
          </w:tcPr>
          <w:p w14:paraId="46DDF023" w14:textId="77777777" w:rsidR="000E76A4" w:rsidRDefault="000E76A4" w:rsidP="006C0743">
            <w:pPr>
              <w:pStyle w:val="APDTable"/>
              <w:spacing w:before="0"/>
            </w:pPr>
          </w:p>
        </w:tc>
        <w:tc>
          <w:tcPr>
            <w:tcW w:w="1600" w:type="dxa"/>
          </w:tcPr>
          <w:p w14:paraId="4B5240FC" w14:textId="77777777" w:rsidR="000E76A4" w:rsidRDefault="000E76A4" w:rsidP="006C0743">
            <w:pPr>
              <w:pStyle w:val="APDTable"/>
              <w:spacing w:before="0"/>
            </w:pPr>
          </w:p>
        </w:tc>
        <w:tc>
          <w:tcPr>
            <w:tcW w:w="1600" w:type="dxa"/>
          </w:tcPr>
          <w:p w14:paraId="2D93EE52" w14:textId="77777777" w:rsidR="000E76A4" w:rsidRDefault="000E76A4" w:rsidP="006C0743">
            <w:pPr>
              <w:pStyle w:val="APDTable"/>
              <w:spacing w:before="0"/>
            </w:pPr>
          </w:p>
        </w:tc>
      </w:tr>
      <w:tr w:rsidR="000E76A4" w14:paraId="53C2042A" w14:textId="77777777" w:rsidTr="00BF76A8">
        <w:trPr>
          <w:cantSplit/>
          <w:trHeight w:val="317"/>
          <w:tblHeader/>
          <w:jc w:val="center"/>
        </w:trPr>
        <w:tc>
          <w:tcPr>
            <w:tcW w:w="1600" w:type="dxa"/>
          </w:tcPr>
          <w:p w14:paraId="2C65AE84" w14:textId="77777777" w:rsidR="000E76A4" w:rsidRDefault="000E76A4" w:rsidP="006C0743">
            <w:pPr>
              <w:pStyle w:val="APDTable"/>
              <w:spacing w:before="0"/>
            </w:pPr>
          </w:p>
        </w:tc>
        <w:tc>
          <w:tcPr>
            <w:tcW w:w="1707" w:type="dxa"/>
          </w:tcPr>
          <w:p w14:paraId="53E4B9D2" w14:textId="77777777" w:rsidR="000E76A4" w:rsidRDefault="000E76A4" w:rsidP="006C0743">
            <w:pPr>
              <w:pStyle w:val="APDTable"/>
              <w:spacing w:before="0"/>
            </w:pPr>
          </w:p>
        </w:tc>
        <w:tc>
          <w:tcPr>
            <w:tcW w:w="1530" w:type="dxa"/>
          </w:tcPr>
          <w:p w14:paraId="08B98C27" w14:textId="77777777" w:rsidR="000E76A4" w:rsidRDefault="000E76A4" w:rsidP="006C0743">
            <w:pPr>
              <w:pStyle w:val="APDTable"/>
              <w:spacing w:before="0"/>
            </w:pPr>
          </w:p>
        </w:tc>
        <w:tc>
          <w:tcPr>
            <w:tcW w:w="1563" w:type="dxa"/>
          </w:tcPr>
          <w:p w14:paraId="514265FF" w14:textId="77777777" w:rsidR="000E76A4" w:rsidRDefault="000E76A4" w:rsidP="006C0743">
            <w:pPr>
              <w:pStyle w:val="APDTable"/>
              <w:spacing w:before="0"/>
            </w:pPr>
          </w:p>
        </w:tc>
        <w:tc>
          <w:tcPr>
            <w:tcW w:w="1600" w:type="dxa"/>
          </w:tcPr>
          <w:p w14:paraId="7B4FB975" w14:textId="77777777" w:rsidR="000E76A4" w:rsidRDefault="000E76A4" w:rsidP="006C0743">
            <w:pPr>
              <w:pStyle w:val="APDTable"/>
              <w:spacing w:before="0"/>
            </w:pPr>
          </w:p>
        </w:tc>
        <w:tc>
          <w:tcPr>
            <w:tcW w:w="1600" w:type="dxa"/>
          </w:tcPr>
          <w:p w14:paraId="3C8AA4D5" w14:textId="77777777" w:rsidR="000E76A4" w:rsidRDefault="000E76A4" w:rsidP="006C0743">
            <w:pPr>
              <w:pStyle w:val="APDTable"/>
              <w:spacing w:before="0"/>
            </w:pPr>
          </w:p>
        </w:tc>
      </w:tr>
      <w:tr w:rsidR="000E76A4" w14:paraId="24E73DF6" w14:textId="77777777" w:rsidTr="00BF76A8">
        <w:trPr>
          <w:cantSplit/>
          <w:trHeight w:val="317"/>
          <w:tblHeader/>
          <w:jc w:val="center"/>
        </w:trPr>
        <w:tc>
          <w:tcPr>
            <w:tcW w:w="1600" w:type="dxa"/>
          </w:tcPr>
          <w:p w14:paraId="55269400" w14:textId="77777777" w:rsidR="000E76A4" w:rsidRDefault="000E76A4" w:rsidP="006C0743">
            <w:pPr>
              <w:pStyle w:val="APDTable"/>
              <w:spacing w:before="0"/>
            </w:pPr>
          </w:p>
        </w:tc>
        <w:tc>
          <w:tcPr>
            <w:tcW w:w="1707" w:type="dxa"/>
          </w:tcPr>
          <w:p w14:paraId="4408AE8C" w14:textId="77777777" w:rsidR="000E76A4" w:rsidRDefault="000E76A4" w:rsidP="006C0743">
            <w:pPr>
              <w:pStyle w:val="APDTable"/>
              <w:spacing w:before="0"/>
            </w:pPr>
          </w:p>
        </w:tc>
        <w:tc>
          <w:tcPr>
            <w:tcW w:w="1530" w:type="dxa"/>
          </w:tcPr>
          <w:p w14:paraId="1C1D15F1" w14:textId="77777777" w:rsidR="000E76A4" w:rsidRDefault="000E76A4" w:rsidP="006C0743">
            <w:pPr>
              <w:pStyle w:val="APDTable"/>
              <w:spacing w:before="0"/>
            </w:pPr>
          </w:p>
        </w:tc>
        <w:tc>
          <w:tcPr>
            <w:tcW w:w="1563" w:type="dxa"/>
          </w:tcPr>
          <w:p w14:paraId="22DF734D" w14:textId="77777777" w:rsidR="000E76A4" w:rsidRDefault="000E76A4" w:rsidP="006C0743">
            <w:pPr>
              <w:pStyle w:val="APDTable"/>
              <w:spacing w:before="0"/>
            </w:pPr>
          </w:p>
        </w:tc>
        <w:tc>
          <w:tcPr>
            <w:tcW w:w="1600" w:type="dxa"/>
          </w:tcPr>
          <w:p w14:paraId="71572603" w14:textId="77777777" w:rsidR="000E76A4" w:rsidRDefault="000E76A4" w:rsidP="006C0743">
            <w:pPr>
              <w:pStyle w:val="APDTable"/>
              <w:spacing w:before="0"/>
            </w:pPr>
          </w:p>
        </w:tc>
        <w:tc>
          <w:tcPr>
            <w:tcW w:w="1600" w:type="dxa"/>
          </w:tcPr>
          <w:p w14:paraId="375A4783" w14:textId="77777777" w:rsidR="000E76A4" w:rsidRDefault="000E76A4" w:rsidP="006C0743">
            <w:pPr>
              <w:pStyle w:val="APDTable"/>
              <w:spacing w:before="0"/>
            </w:pPr>
          </w:p>
        </w:tc>
      </w:tr>
      <w:tr w:rsidR="000E76A4" w14:paraId="70FF2820" w14:textId="77777777" w:rsidTr="00BF76A8">
        <w:trPr>
          <w:cantSplit/>
          <w:trHeight w:val="317"/>
          <w:tblHeader/>
          <w:jc w:val="center"/>
        </w:trPr>
        <w:tc>
          <w:tcPr>
            <w:tcW w:w="1600" w:type="dxa"/>
          </w:tcPr>
          <w:p w14:paraId="5640DB69" w14:textId="77777777" w:rsidR="000E76A4" w:rsidRDefault="000E76A4" w:rsidP="006C0743">
            <w:pPr>
              <w:pStyle w:val="APDTable"/>
              <w:spacing w:before="0"/>
            </w:pPr>
          </w:p>
        </w:tc>
        <w:tc>
          <w:tcPr>
            <w:tcW w:w="1707" w:type="dxa"/>
          </w:tcPr>
          <w:p w14:paraId="112E2B35" w14:textId="77777777" w:rsidR="000E76A4" w:rsidRDefault="000E76A4" w:rsidP="006C0743">
            <w:pPr>
              <w:pStyle w:val="APDTable"/>
              <w:spacing w:before="0"/>
            </w:pPr>
          </w:p>
        </w:tc>
        <w:tc>
          <w:tcPr>
            <w:tcW w:w="1530" w:type="dxa"/>
          </w:tcPr>
          <w:p w14:paraId="333C3E7C" w14:textId="77777777" w:rsidR="000E76A4" w:rsidRDefault="000E76A4" w:rsidP="006C0743">
            <w:pPr>
              <w:pStyle w:val="APDTable"/>
              <w:spacing w:before="0"/>
            </w:pPr>
          </w:p>
        </w:tc>
        <w:tc>
          <w:tcPr>
            <w:tcW w:w="1563" w:type="dxa"/>
          </w:tcPr>
          <w:p w14:paraId="2935F7A9" w14:textId="77777777" w:rsidR="000E76A4" w:rsidRDefault="000E76A4" w:rsidP="006C0743">
            <w:pPr>
              <w:pStyle w:val="APDTable"/>
              <w:spacing w:before="0"/>
            </w:pPr>
          </w:p>
        </w:tc>
        <w:tc>
          <w:tcPr>
            <w:tcW w:w="1600" w:type="dxa"/>
          </w:tcPr>
          <w:p w14:paraId="166AD55B" w14:textId="77777777" w:rsidR="000E76A4" w:rsidRDefault="000E76A4" w:rsidP="006C0743">
            <w:pPr>
              <w:pStyle w:val="APDTable"/>
              <w:spacing w:before="0"/>
            </w:pPr>
          </w:p>
        </w:tc>
        <w:tc>
          <w:tcPr>
            <w:tcW w:w="1600" w:type="dxa"/>
          </w:tcPr>
          <w:p w14:paraId="1B87B810" w14:textId="77777777" w:rsidR="000E76A4" w:rsidRDefault="000E76A4" w:rsidP="006C0743">
            <w:pPr>
              <w:pStyle w:val="APDTable"/>
              <w:spacing w:before="0"/>
            </w:pPr>
          </w:p>
        </w:tc>
      </w:tr>
      <w:tr w:rsidR="000E76A4" w14:paraId="00B183AB" w14:textId="77777777" w:rsidTr="00BF76A8">
        <w:trPr>
          <w:cantSplit/>
          <w:trHeight w:val="317"/>
          <w:tblHeader/>
          <w:jc w:val="center"/>
        </w:trPr>
        <w:tc>
          <w:tcPr>
            <w:tcW w:w="1600" w:type="dxa"/>
          </w:tcPr>
          <w:p w14:paraId="07B34F2F" w14:textId="77777777" w:rsidR="000E76A4" w:rsidRDefault="000E76A4" w:rsidP="006C0743">
            <w:pPr>
              <w:pStyle w:val="APDTable"/>
              <w:spacing w:before="0"/>
            </w:pPr>
          </w:p>
        </w:tc>
        <w:tc>
          <w:tcPr>
            <w:tcW w:w="1707" w:type="dxa"/>
          </w:tcPr>
          <w:p w14:paraId="04F185C9" w14:textId="77777777" w:rsidR="000E76A4" w:rsidRDefault="000E76A4" w:rsidP="006C0743">
            <w:pPr>
              <w:pStyle w:val="APDTable"/>
              <w:spacing w:before="0"/>
            </w:pPr>
          </w:p>
        </w:tc>
        <w:tc>
          <w:tcPr>
            <w:tcW w:w="1530" w:type="dxa"/>
          </w:tcPr>
          <w:p w14:paraId="40A61CFA" w14:textId="77777777" w:rsidR="000E76A4" w:rsidRDefault="000E76A4" w:rsidP="006C0743">
            <w:pPr>
              <w:pStyle w:val="APDTable"/>
              <w:spacing w:before="0"/>
            </w:pPr>
          </w:p>
        </w:tc>
        <w:tc>
          <w:tcPr>
            <w:tcW w:w="1563" w:type="dxa"/>
          </w:tcPr>
          <w:p w14:paraId="3FB27C0F" w14:textId="77777777" w:rsidR="000E76A4" w:rsidRDefault="000E76A4" w:rsidP="006C0743">
            <w:pPr>
              <w:pStyle w:val="APDTable"/>
              <w:spacing w:before="0"/>
            </w:pPr>
          </w:p>
        </w:tc>
        <w:tc>
          <w:tcPr>
            <w:tcW w:w="1600" w:type="dxa"/>
          </w:tcPr>
          <w:p w14:paraId="3D4E321A" w14:textId="77777777" w:rsidR="000E76A4" w:rsidRDefault="000E76A4" w:rsidP="006C0743">
            <w:pPr>
              <w:pStyle w:val="APDTable"/>
              <w:spacing w:before="0"/>
            </w:pPr>
          </w:p>
        </w:tc>
        <w:tc>
          <w:tcPr>
            <w:tcW w:w="1600" w:type="dxa"/>
          </w:tcPr>
          <w:p w14:paraId="7BE4E370" w14:textId="77777777" w:rsidR="000E76A4" w:rsidRDefault="000E76A4" w:rsidP="006C0743">
            <w:pPr>
              <w:pStyle w:val="APDTable"/>
              <w:spacing w:before="0"/>
            </w:pPr>
          </w:p>
        </w:tc>
      </w:tr>
      <w:tr w:rsidR="000E76A4" w14:paraId="2FE1F3F6" w14:textId="77777777" w:rsidTr="00BF76A8">
        <w:trPr>
          <w:cantSplit/>
          <w:trHeight w:val="317"/>
          <w:tblHeader/>
          <w:jc w:val="center"/>
        </w:trPr>
        <w:tc>
          <w:tcPr>
            <w:tcW w:w="1600" w:type="dxa"/>
          </w:tcPr>
          <w:p w14:paraId="3514E6A0" w14:textId="77777777" w:rsidR="000E76A4" w:rsidRDefault="000E76A4" w:rsidP="006C0743">
            <w:pPr>
              <w:pStyle w:val="APDTable"/>
              <w:spacing w:before="0"/>
            </w:pPr>
          </w:p>
        </w:tc>
        <w:tc>
          <w:tcPr>
            <w:tcW w:w="1707" w:type="dxa"/>
          </w:tcPr>
          <w:p w14:paraId="7DE0681B" w14:textId="77777777" w:rsidR="000E76A4" w:rsidRDefault="000E76A4" w:rsidP="006C0743">
            <w:pPr>
              <w:pStyle w:val="APDTable"/>
              <w:spacing w:before="0"/>
            </w:pPr>
          </w:p>
        </w:tc>
        <w:tc>
          <w:tcPr>
            <w:tcW w:w="1530" w:type="dxa"/>
          </w:tcPr>
          <w:p w14:paraId="2506D34D" w14:textId="77777777" w:rsidR="000E76A4" w:rsidRDefault="000E76A4" w:rsidP="006C0743">
            <w:pPr>
              <w:pStyle w:val="APDTable"/>
              <w:spacing w:before="0"/>
            </w:pPr>
          </w:p>
        </w:tc>
        <w:tc>
          <w:tcPr>
            <w:tcW w:w="1563" w:type="dxa"/>
          </w:tcPr>
          <w:p w14:paraId="11E4FA08" w14:textId="77777777" w:rsidR="000E76A4" w:rsidRDefault="000E76A4" w:rsidP="006C0743">
            <w:pPr>
              <w:pStyle w:val="APDTable"/>
              <w:spacing w:before="0"/>
            </w:pPr>
          </w:p>
        </w:tc>
        <w:tc>
          <w:tcPr>
            <w:tcW w:w="1600" w:type="dxa"/>
          </w:tcPr>
          <w:p w14:paraId="1858BC35" w14:textId="77777777" w:rsidR="000E76A4" w:rsidRDefault="000E76A4" w:rsidP="006C0743">
            <w:pPr>
              <w:pStyle w:val="APDTable"/>
              <w:spacing w:before="0"/>
            </w:pPr>
          </w:p>
        </w:tc>
        <w:tc>
          <w:tcPr>
            <w:tcW w:w="1600" w:type="dxa"/>
          </w:tcPr>
          <w:p w14:paraId="1F38F2AE" w14:textId="77777777" w:rsidR="000E76A4" w:rsidRDefault="000E76A4" w:rsidP="006C0743">
            <w:pPr>
              <w:pStyle w:val="APDTable"/>
              <w:spacing w:before="0"/>
            </w:pPr>
          </w:p>
        </w:tc>
      </w:tr>
      <w:tr w:rsidR="000E76A4" w14:paraId="3CEF7D36" w14:textId="77777777" w:rsidTr="00BF76A8">
        <w:trPr>
          <w:cantSplit/>
          <w:trHeight w:val="317"/>
          <w:tblHeader/>
          <w:jc w:val="center"/>
        </w:trPr>
        <w:tc>
          <w:tcPr>
            <w:tcW w:w="1600" w:type="dxa"/>
          </w:tcPr>
          <w:p w14:paraId="0A58F1C6" w14:textId="77777777" w:rsidR="000E76A4" w:rsidRDefault="000E76A4" w:rsidP="006C0743">
            <w:pPr>
              <w:pStyle w:val="APDTable"/>
              <w:spacing w:before="0"/>
            </w:pPr>
          </w:p>
        </w:tc>
        <w:tc>
          <w:tcPr>
            <w:tcW w:w="1707" w:type="dxa"/>
          </w:tcPr>
          <w:p w14:paraId="113FDE66" w14:textId="77777777" w:rsidR="000E76A4" w:rsidRDefault="000E76A4" w:rsidP="006C0743">
            <w:pPr>
              <w:pStyle w:val="APDTable"/>
              <w:spacing w:before="0"/>
            </w:pPr>
          </w:p>
        </w:tc>
        <w:tc>
          <w:tcPr>
            <w:tcW w:w="1530" w:type="dxa"/>
          </w:tcPr>
          <w:p w14:paraId="5A439BA3" w14:textId="77777777" w:rsidR="000E76A4" w:rsidRDefault="000E76A4" w:rsidP="006C0743">
            <w:pPr>
              <w:pStyle w:val="APDTable"/>
              <w:spacing w:before="0"/>
            </w:pPr>
          </w:p>
        </w:tc>
        <w:tc>
          <w:tcPr>
            <w:tcW w:w="1563" w:type="dxa"/>
          </w:tcPr>
          <w:p w14:paraId="6EB698F9" w14:textId="77777777" w:rsidR="000E76A4" w:rsidRDefault="000E76A4" w:rsidP="006C0743">
            <w:pPr>
              <w:pStyle w:val="APDTable"/>
              <w:spacing w:before="0"/>
            </w:pPr>
          </w:p>
        </w:tc>
        <w:tc>
          <w:tcPr>
            <w:tcW w:w="1600" w:type="dxa"/>
          </w:tcPr>
          <w:p w14:paraId="6E1783B6" w14:textId="77777777" w:rsidR="000E76A4" w:rsidRDefault="000E76A4" w:rsidP="006C0743">
            <w:pPr>
              <w:pStyle w:val="APDTable"/>
              <w:spacing w:before="0"/>
            </w:pPr>
          </w:p>
        </w:tc>
        <w:tc>
          <w:tcPr>
            <w:tcW w:w="1600" w:type="dxa"/>
          </w:tcPr>
          <w:p w14:paraId="1724D5AE" w14:textId="77777777" w:rsidR="000E76A4" w:rsidRDefault="000E76A4" w:rsidP="006C0743">
            <w:pPr>
              <w:pStyle w:val="APDTable"/>
              <w:spacing w:before="0"/>
            </w:pPr>
          </w:p>
        </w:tc>
      </w:tr>
    </w:tbl>
    <w:p w14:paraId="249EE7FC" w14:textId="77777777" w:rsidR="006C0743" w:rsidRDefault="006C0743" w:rsidP="006C0743">
      <w:pPr>
        <w:spacing w:after="0"/>
        <w:rPr>
          <w:rFonts w:asciiTheme="majorHAnsi" w:hAnsiTheme="majorHAnsi" w:cstheme="majorHAnsi"/>
        </w:rPr>
      </w:pPr>
    </w:p>
    <w:p w14:paraId="095CD398" w14:textId="4A2911DB" w:rsidR="006723E6" w:rsidRPr="00C308E8" w:rsidRDefault="002E5132" w:rsidP="006C0743">
      <w:pPr>
        <w:spacing w:after="0"/>
        <w:rPr>
          <w:rFonts w:asciiTheme="majorHAnsi" w:hAnsiTheme="majorHAnsi" w:cstheme="majorHAnsi"/>
        </w:rPr>
      </w:pPr>
      <w:r>
        <w:br w:type="page"/>
      </w:r>
    </w:p>
    <w:p w14:paraId="492E315B" w14:textId="77777777" w:rsidR="006723E6" w:rsidRPr="00690BAC" w:rsidRDefault="006723E6" w:rsidP="006E29D6">
      <w:pPr>
        <w:pStyle w:val="APDHeadingLevel1"/>
      </w:pPr>
      <w:r w:rsidRPr="00690BAC">
        <w:lastRenderedPageBreak/>
        <w:t>Municipal Solid Waste Landfill/Waste Disposal Site Attributes</w:t>
      </w:r>
    </w:p>
    <w:p w14:paraId="0C28404F" w14:textId="0E60C7AB" w:rsidR="006723E6" w:rsidRPr="00690BAC" w:rsidRDefault="006723E6" w:rsidP="006E29D6">
      <w:pPr>
        <w:pStyle w:val="APDHeadingLevel1"/>
      </w:pPr>
      <w:r w:rsidRPr="00690BAC">
        <w:t>Form OP-UA44 (Page 10)</w:t>
      </w:r>
    </w:p>
    <w:p w14:paraId="7F37DEC7" w14:textId="77777777" w:rsidR="006723E6" w:rsidRPr="00690BAC" w:rsidRDefault="006723E6" w:rsidP="006E29D6">
      <w:pPr>
        <w:pStyle w:val="APDHeadingLevel1"/>
      </w:pPr>
      <w:r w:rsidRPr="00690BAC">
        <w:t>Federal Operating Permit Program</w:t>
      </w:r>
    </w:p>
    <w:p w14:paraId="1D6A6E75" w14:textId="62D3AAFA" w:rsidR="006723E6" w:rsidRPr="00690BAC" w:rsidRDefault="006723E6" w:rsidP="006E29D6">
      <w:pPr>
        <w:pStyle w:val="APDHeadingLevel1"/>
      </w:pPr>
      <w:bookmarkStart w:id="37" w:name="TBL7b"/>
      <w:bookmarkStart w:id="38" w:name="_Hlk76109487"/>
      <w:r w:rsidRPr="00690BAC">
        <w:t>Table 7b</w:t>
      </w:r>
      <w:bookmarkEnd w:id="37"/>
      <w:r w:rsidRPr="00690BAC">
        <w:t>:  Title 40 Code of Federal Regulations Part 60 (40 CFR Part 60)</w:t>
      </w:r>
    </w:p>
    <w:p w14:paraId="171C4337" w14:textId="1F83A3E0" w:rsidR="006723E6" w:rsidRPr="00690BAC" w:rsidRDefault="006723E6" w:rsidP="006E29D6">
      <w:pPr>
        <w:pStyle w:val="APDHeadingLevel1"/>
      </w:pPr>
      <w:r w:rsidRPr="00690BAC">
        <w:t>Subpart XXX, Standards of Performance for Municipal Solid Waste Landfills That Commenced Construction,</w:t>
      </w:r>
    </w:p>
    <w:p w14:paraId="324B5E1D" w14:textId="1A8CDE40" w:rsidR="006723E6" w:rsidRPr="00690BAC" w:rsidRDefault="006723E6" w:rsidP="006E29D6">
      <w:pPr>
        <w:pStyle w:val="APDHeadingLevel1"/>
      </w:pPr>
      <w:r w:rsidRPr="00690BAC">
        <w:t>Reconstruction, or Modification After July 17, 2014</w:t>
      </w:r>
    </w:p>
    <w:p w14:paraId="2937027C" w14:textId="68310F00" w:rsidR="00241CB5" w:rsidRPr="00690BAC" w:rsidRDefault="00241CB5" w:rsidP="006E29D6">
      <w:pPr>
        <w:pStyle w:val="APDHeadingLevel1"/>
      </w:pPr>
      <w:r w:rsidRPr="00690BAC">
        <w:t>Texas Commission on Environmental Quality</w:t>
      </w:r>
    </w:p>
    <w:bookmarkEnd w:id="38"/>
    <w:p w14:paraId="10663CCE" w14:textId="6A924929" w:rsidR="006723E6" w:rsidRPr="00C308E8" w:rsidRDefault="006723E6" w:rsidP="00BB63D3">
      <w:pPr>
        <w:spacing w:before="360"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b:  Title 40 Code of Federal Regulations Part 60 (40 CFR Part 60)&#10;Subpart XXX, Standards of Performance for Municipal Solid Waste Landfills That Commenced Construction,&#10;Reconstruction, or Modification After July 17, 2014&#10;"/>
      </w:tblPr>
      <w:tblGrid>
        <w:gridCol w:w="4800"/>
        <w:gridCol w:w="4800"/>
        <w:gridCol w:w="4800"/>
      </w:tblGrid>
      <w:tr w:rsidR="006C0743" w:rsidRPr="00577D59" w14:paraId="0A5E4E62" w14:textId="77777777" w:rsidTr="00AD17A6">
        <w:trPr>
          <w:cantSplit/>
          <w:tblHeader/>
        </w:trPr>
        <w:tc>
          <w:tcPr>
            <w:tcW w:w="4800" w:type="dxa"/>
            <w:shd w:val="clear" w:color="auto" w:fill="D9D9D9" w:themeFill="background1" w:themeFillShade="D9"/>
          </w:tcPr>
          <w:p w14:paraId="0E1EAA69" w14:textId="77777777" w:rsidR="006C0743" w:rsidRPr="00577D59" w:rsidRDefault="006C0743"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Date</w:t>
            </w:r>
          </w:p>
        </w:tc>
        <w:tc>
          <w:tcPr>
            <w:tcW w:w="4800" w:type="dxa"/>
            <w:shd w:val="clear" w:color="auto" w:fill="D9D9D9" w:themeFill="background1" w:themeFillShade="D9"/>
          </w:tcPr>
          <w:p w14:paraId="497C445A" w14:textId="77777777" w:rsidR="006C0743" w:rsidRPr="00577D59" w:rsidRDefault="006C0743"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Permit No.</w:t>
            </w:r>
          </w:p>
        </w:tc>
        <w:tc>
          <w:tcPr>
            <w:tcW w:w="4800" w:type="dxa"/>
            <w:shd w:val="clear" w:color="auto" w:fill="D9D9D9" w:themeFill="background1" w:themeFillShade="D9"/>
          </w:tcPr>
          <w:p w14:paraId="3F57121A" w14:textId="77777777" w:rsidR="006C0743" w:rsidRPr="00577D59" w:rsidRDefault="006C0743" w:rsidP="00AD17A6">
            <w:pPr>
              <w:jc w:val="center"/>
              <w:rPr>
                <w:rFonts w:asciiTheme="majorHAnsi" w:hAnsiTheme="majorHAnsi" w:cstheme="majorHAnsi"/>
                <w:b/>
                <w:bCs/>
                <w:sz w:val="20"/>
                <w:szCs w:val="20"/>
              </w:rPr>
            </w:pPr>
            <w:r w:rsidRPr="00577D59">
              <w:rPr>
                <w:rFonts w:asciiTheme="majorHAnsi" w:hAnsiTheme="majorHAnsi" w:cstheme="majorHAnsi"/>
                <w:b/>
                <w:bCs/>
                <w:sz w:val="20"/>
                <w:szCs w:val="20"/>
              </w:rPr>
              <w:t>Regulated Entity No.</w:t>
            </w:r>
          </w:p>
        </w:tc>
      </w:tr>
      <w:tr w:rsidR="006C0743" w14:paraId="6F23B762" w14:textId="77777777" w:rsidTr="00AD17A6">
        <w:trPr>
          <w:cantSplit/>
          <w:tblHeader/>
        </w:trPr>
        <w:tc>
          <w:tcPr>
            <w:tcW w:w="4800" w:type="dxa"/>
          </w:tcPr>
          <w:p w14:paraId="5EF1BE65" w14:textId="77777777" w:rsidR="006C0743" w:rsidRDefault="006C0743" w:rsidP="00AD17A6">
            <w:pPr>
              <w:rPr>
                <w:rFonts w:asciiTheme="majorHAnsi" w:hAnsiTheme="majorHAnsi" w:cstheme="majorHAnsi"/>
              </w:rPr>
            </w:pPr>
          </w:p>
        </w:tc>
        <w:tc>
          <w:tcPr>
            <w:tcW w:w="4800" w:type="dxa"/>
          </w:tcPr>
          <w:p w14:paraId="7B221CC1" w14:textId="77777777" w:rsidR="006C0743" w:rsidRDefault="006C0743" w:rsidP="00AD17A6">
            <w:pPr>
              <w:rPr>
                <w:rFonts w:asciiTheme="majorHAnsi" w:hAnsiTheme="majorHAnsi" w:cstheme="majorHAnsi"/>
              </w:rPr>
            </w:pPr>
          </w:p>
        </w:tc>
        <w:tc>
          <w:tcPr>
            <w:tcW w:w="4800" w:type="dxa"/>
          </w:tcPr>
          <w:p w14:paraId="66B5FFD0" w14:textId="77777777" w:rsidR="006C0743" w:rsidRDefault="006C0743" w:rsidP="00AD17A6">
            <w:pPr>
              <w:rPr>
                <w:rFonts w:asciiTheme="majorHAnsi" w:hAnsiTheme="majorHAnsi" w:cstheme="majorHAnsi"/>
              </w:rPr>
            </w:pPr>
          </w:p>
        </w:tc>
      </w:tr>
    </w:tbl>
    <w:p w14:paraId="7BB397E5" w14:textId="77777777" w:rsidR="006723E6" w:rsidRPr="006C0743" w:rsidRDefault="006723E6" w:rsidP="006C0743">
      <w:pPr>
        <w:spacing w:after="0"/>
        <w:rPr>
          <w:rFonts w:asciiTheme="majorHAnsi" w:hAnsiTheme="majorHAnsi" w:cstheme="majorHAnsi"/>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620" w:firstRow="1" w:lastRow="0" w:firstColumn="0" w:lastColumn="0" w:noHBand="1" w:noVBand="1"/>
        <w:tblDescription w:val="Table 7b:  Title 40 Code of Federal Regulations Part 60 (40 CFR Part 60)&#10;Subpart XXX, Standards of Performance for Municipal Solid Waste Landfills That Commenced Construction,&#10;Reconstruction, or Modification After July 17, 2014&#10;"/>
      </w:tblPr>
      <w:tblGrid>
        <w:gridCol w:w="1600"/>
        <w:gridCol w:w="1600"/>
        <w:gridCol w:w="1600"/>
        <w:gridCol w:w="1600"/>
        <w:gridCol w:w="1600"/>
        <w:gridCol w:w="1600"/>
        <w:gridCol w:w="1600"/>
        <w:gridCol w:w="1600"/>
        <w:gridCol w:w="1600"/>
      </w:tblGrid>
      <w:tr w:rsidR="00DF2FBC" w14:paraId="2915CFBD" w14:textId="77777777" w:rsidTr="00241CB5">
        <w:trPr>
          <w:cantSplit/>
          <w:trHeight w:val="317"/>
          <w:tblHeader/>
          <w:jc w:val="center"/>
        </w:trPr>
        <w:tc>
          <w:tcPr>
            <w:tcW w:w="1800" w:type="dxa"/>
            <w:shd w:val="clear" w:color="auto" w:fill="D9D9D9" w:themeFill="background1" w:themeFillShade="D9"/>
            <w:vAlign w:val="bottom"/>
          </w:tcPr>
          <w:p w14:paraId="33D71E3C" w14:textId="77777777" w:rsidR="00DF2FBC" w:rsidRDefault="00DF2FBC" w:rsidP="006C0743">
            <w:pPr>
              <w:pStyle w:val="APDTable"/>
              <w:spacing w:before="0"/>
              <w:jc w:val="center"/>
            </w:pPr>
            <w:r>
              <w:t>Unit ID No.</w:t>
            </w:r>
          </w:p>
        </w:tc>
        <w:tc>
          <w:tcPr>
            <w:tcW w:w="1800" w:type="dxa"/>
            <w:shd w:val="clear" w:color="auto" w:fill="D9D9D9" w:themeFill="background1" w:themeFillShade="D9"/>
            <w:vAlign w:val="bottom"/>
          </w:tcPr>
          <w:p w14:paraId="084F7A8A" w14:textId="77777777" w:rsidR="006C0743" w:rsidRDefault="00DF2FBC" w:rsidP="006C0743">
            <w:pPr>
              <w:pStyle w:val="APDTable"/>
              <w:spacing w:before="0"/>
              <w:jc w:val="center"/>
            </w:pPr>
            <w:r>
              <w:t>SOP/GOP</w:t>
            </w:r>
          </w:p>
          <w:p w14:paraId="5EAFA8F4" w14:textId="6C1CBF25" w:rsidR="00DF2FBC" w:rsidRDefault="00DF2FBC" w:rsidP="006C0743">
            <w:pPr>
              <w:pStyle w:val="APDTable"/>
              <w:spacing w:before="0"/>
              <w:jc w:val="center"/>
            </w:pPr>
            <w:r>
              <w:t>Index No.</w:t>
            </w:r>
          </w:p>
        </w:tc>
        <w:tc>
          <w:tcPr>
            <w:tcW w:w="1800" w:type="dxa"/>
            <w:shd w:val="clear" w:color="auto" w:fill="D9D9D9" w:themeFill="background1" w:themeFillShade="D9"/>
            <w:vAlign w:val="bottom"/>
          </w:tcPr>
          <w:p w14:paraId="34849F08" w14:textId="533F2F21" w:rsidR="00DF2FBC" w:rsidRDefault="00DF2FBC" w:rsidP="006C0743">
            <w:pPr>
              <w:pStyle w:val="APDTable"/>
              <w:spacing w:before="0"/>
              <w:jc w:val="center"/>
            </w:pPr>
            <w:r>
              <w:t>Control Device</w:t>
            </w:r>
          </w:p>
        </w:tc>
        <w:tc>
          <w:tcPr>
            <w:tcW w:w="1800" w:type="dxa"/>
            <w:shd w:val="clear" w:color="auto" w:fill="D9D9D9" w:themeFill="background1" w:themeFillShade="D9"/>
            <w:vAlign w:val="bottom"/>
          </w:tcPr>
          <w:p w14:paraId="5ED5CFD2" w14:textId="2AC8FD86" w:rsidR="00DF2FBC" w:rsidRDefault="00DF2FBC" w:rsidP="006C0743">
            <w:pPr>
              <w:pStyle w:val="APDTable"/>
              <w:spacing w:before="0"/>
              <w:jc w:val="center"/>
            </w:pPr>
            <w:r>
              <w:t>Control Device ID No.</w:t>
            </w:r>
          </w:p>
        </w:tc>
        <w:tc>
          <w:tcPr>
            <w:tcW w:w="1800" w:type="dxa"/>
            <w:shd w:val="clear" w:color="auto" w:fill="D9D9D9" w:themeFill="background1" w:themeFillShade="D9"/>
            <w:vAlign w:val="bottom"/>
          </w:tcPr>
          <w:p w14:paraId="74E48080" w14:textId="041B0437" w:rsidR="00DF2FBC" w:rsidRDefault="00DF2FBC" w:rsidP="006C0743">
            <w:pPr>
              <w:pStyle w:val="APDTable"/>
              <w:spacing w:before="0"/>
              <w:jc w:val="center"/>
            </w:pPr>
            <w:r>
              <w:t>Gas Collection System</w:t>
            </w:r>
          </w:p>
        </w:tc>
        <w:tc>
          <w:tcPr>
            <w:tcW w:w="1800" w:type="dxa"/>
            <w:shd w:val="clear" w:color="auto" w:fill="D9D9D9" w:themeFill="background1" w:themeFillShade="D9"/>
            <w:vAlign w:val="bottom"/>
          </w:tcPr>
          <w:p w14:paraId="4B9283EE" w14:textId="151028C7" w:rsidR="00DF2FBC" w:rsidRDefault="00DF2FBC" w:rsidP="006C0743">
            <w:pPr>
              <w:pStyle w:val="APDTable"/>
              <w:spacing w:before="0"/>
              <w:jc w:val="center"/>
            </w:pPr>
            <w:bookmarkStart w:id="39" w:name="_Hlk74920737"/>
            <w:r>
              <w:t>ALT to 40 CFR §§ 60.763-60.766</w:t>
            </w:r>
            <w:bookmarkEnd w:id="39"/>
          </w:p>
        </w:tc>
        <w:tc>
          <w:tcPr>
            <w:tcW w:w="1800" w:type="dxa"/>
            <w:shd w:val="clear" w:color="auto" w:fill="D9D9D9" w:themeFill="background1" w:themeFillShade="D9"/>
            <w:vAlign w:val="bottom"/>
          </w:tcPr>
          <w:p w14:paraId="4FFBAC1E" w14:textId="2488E8CB" w:rsidR="00DF2FBC" w:rsidRDefault="00DF2FBC" w:rsidP="006C0743">
            <w:pPr>
              <w:pStyle w:val="APDTable"/>
              <w:spacing w:before="0"/>
              <w:jc w:val="center"/>
            </w:pPr>
            <w:r>
              <w:t>ALT ID No.</w:t>
            </w:r>
          </w:p>
        </w:tc>
        <w:tc>
          <w:tcPr>
            <w:tcW w:w="1800" w:type="dxa"/>
            <w:shd w:val="clear" w:color="auto" w:fill="D9D9D9" w:themeFill="background1" w:themeFillShade="D9"/>
            <w:vAlign w:val="bottom"/>
          </w:tcPr>
          <w:p w14:paraId="4EDC16BB" w14:textId="3CFCB043" w:rsidR="00DF2FBC" w:rsidRDefault="00DF2FBC" w:rsidP="006C0743">
            <w:pPr>
              <w:pStyle w:val="APDTable"/>
              <w:spacing w:before="0"/>
              <w:jc w:val="center"/>
            </w:pPr>
            <w:bookmarkStart w:id="40" w:name="_Hlk74920760"/>
            <w:r>
              <w:t>ALT to 40 CFR §60.769</w:t>
            </w:r>
            <w:bookmarkEnd w:id="40"/>
          </w:p>
        </w:tc>
        <w:tc>
          <w:tcPr>
            <w:tcW w:w="1800" w:type="dxa"/>
            <w:shd w:val="clear" w:color="auto" w:fill="D9D9D9" w:themeFill="background1" w:themeFillShade="D9"/>
            <w:vAlign w:val="bottom"/>
          </w:tcPr>
          <w:p w14:paraId="6C60D288" w14:textId="738B8881" w:rsidR="00DF2FBC" w:rsidRDefault="00DF2FBC" w:rsidP="006C0743">
            <w:pPr>
              <w:pStyle w:val="APDTable"/>
              <w:spacing w:before="0"/>
              <w:jc w:val="center"/>
            </w:pPr>
            <w:r>
              <w:t>ALT ID No.</w:t>
            </w:r>
          </w:p>
        </w:tc>
      </w:tr>
      <w:tr w:rsidR="00DF2FBC" w14:paraId="5E8D523F" w14:textId="77777777" w:rsidTr="00836DEB">
        <w:trPr>
          <w:cantSplit/>
          <w:trHeight w:val="317"/>
          <w:tblHeader/>
          <w:jc w:val="center"/>
        </w:trPr>
        <w:tc>
          <w:tcPr>
            <w:tcW w:w="1800" w:type="dxa"/>
          </w:tcPr>
          <w:p w14:paraId="44CF420D" w14:textId="77777777" w:rsidR="00DF2FBC" w:rsidRDefault="00DF2FBC" w:rsidP="006C0743">
            <w:pPr>
              <w:pStyle w:val="APDTable"/>
              <w:spacing w:before="0"/>
            </w:pPr>
          </w:p>
        </w:tc>
        <w:tc>
          <w:tcPr>
            <w:tcW w:w="1800" w:type="dxa"/>
          </w:tcPr>
          <w:p w14:paraId="5E25D5FF" w14:textId="77777777" w:rsidR="00DF2FBC" w:rsidRDefault="00DF2FBC" w:rsidP="006C0743">
            <w:pPr>
              <w:pStyle w:val="APDTable"/>
              <w:spacing w:before="0"/>
            </w:pPr>
          </w:p>
        </w:tc>
        <w:tc>
          <w:tcPr>
            <w:tcW w:w="1800" w:type="dxa"/>
          </w:tcPr>
          <w:p w14:paraId="572EF969" w14:textId="77777777" w:rsidR="00DF2FBC" w:rsidRDefault="00DF2FBC" w:rsidP="006C0743">
            <w:pPr>
              <w:pStyle w:val="APDTable"/>
              <w:spacing w:before="0"/>
            </w:pPr>
          </w:p>
        </w:tc>
        <w:tc>
          <w:tcPr>
            <w:tcW w:w="1800" w:type="dxa"/>
          </w:tcPr>
          <w:p w14:paraId="40232642" w14:textId="77777777" w:rsidR="00DF2FBC" w:rsidRDefault="00DF2FBC" w:rsidP="006C0743">
            <w:pPr>
              <w:pStyle w:val="APDTable"/>
              <w:spacing w:before="0"/>
            </w:pPr>
          </w:p>
        </w:tc>
        <w:tc>
          <w:tcPr>
            <w:tcW w:w="1800" w:type="dxa"/>
          </w:tcPr>
          <w:p w14:paraId="34813923" w14:textId="77777777" w:rsidR="00DF2FBC" w:rsidRDefault="00DF2FBC" w:rsidP="006C0743">
            <w:pPr>
              <w:pStyle w:val="APDTable"/>
              <w:spacing w:before="0"/>
            </w:pPr>
          </w:p>
        </w:tc>
        <w:tc>
          <w:tcPr>
            <w:tcW w:w="1800" w:type="dxa"/>
          </w:tcPr>
          <w:p w14:paraId="1F7F8825" w14:textId="7D22A0D6" w:rsidR="00DF2FBC" w:rsidRDefault="00DF2FBC" w:rsidP="006C0743">
            <w:pPr>
              <w:pStyle w:val="APDTable"/>
              <w:spacing w:before="0"/>
            </w:pPr>
          </w:p>
        </w:tc>
        <w:tc>
          <w:tcPr>
            <w:tcW w:w="1800" w:type="dxa"/>
          </w:tcPr>
          <w:p w14:paraId="73DC9428" w14:textId="77777777" w:rsidR="00DF2FBC" w:rsidRDefault="00DF2FBC" w:rsidP="006C0743">
            <w:pPr>
              <w:pStyle w:val="APDTable"/>
              <w:spacing w:before="0"/>
            </w:pPr>
          </w:p>
        </w:tc>
        <w:tc>
          <w:tcPr>
            <w:tcW w:w="1800" w:type="dxa"/>
          </w:tcPr>
          <w:p w14:paraId="7A96C8EE" w14:textId="0506E06E" w:rsidR="00DF2FBC" w:rsidRDefault="00DF2FBC" w:rsidP="006C0743">
            <w:pPr>
              <w:pStyle w:val="APDTable"/>
              <w:spacing w:before="0"/>
            </w:pPr>
          </w:p>
        </w:tc>
        <w:tc>
          <w:tcPr>
            <w:tcW w:w="1800" w:type="dxa"/>
          </w:tcPr>
          <w:p w14:paraId="05A75C55" w14:textId="77777777" w:rsidR="00DF2FBC" w:rsidRDefault="00DF2FBC" w:rsidP="006C0743">
            <w:pPr>
              <w:pStyle w:val="APDTable"/>
              <w:spacing w:before="0"/>
            </w:pPr>
          </w:p>
        </w:tc>
      </w:tr>
      <w:tr w:rsidR="00DF2FBC" w14:paraId="777C3195" w14:textId="77777777" w:rsidTr="00836DEB">
        <w:trPr>
          <w:cantSplit/>
          <w:trHeight w:val="317"/>
          <w:tblHeader/>
          <w:jc w:val="center"/>
        </w:trPr>
        <w:tc>
          <w:tcPr>
            <w:tcW w:w="1800" w:type="dxa"/>
          </w:tcPr>
          <w:p w14:paraId="6E991313" w14:textId="77777777" w:rsidR="00DF2FBC" w:rsidRDefault="00DF2FBC" w:rsidP="006C0743">
            <w:pPr>
              <w:pStyle w:val="APDTable"/>
              <w:spacing w:before="0"/>
            </w:pPr>
          </w:p>
        </w:tc>
        <w:tc>
          <w:tcPr>
            <w:tcW w:w="1800" w:type="dxa"/>
          </w:tcPr>
          <w:p w14:paraId="017DC38E" w14:textId="77777777" w:rsidR="00DF2FBC" w:rsidRDefault="00DF2FBC" w:rsidP="006C0743">
            <w:pPr>
              <w:pStyle w:val="APDTable"/>
              <w:spacing w:before="0"/>
            </w:pPr>
          </w:p>
        </w:tc>
        <w:tc>
          <w:tcPr>
            <w:tcW w:w="1800" w:type="dxa"/>
          </w:tcPr>
          <w:p w14:paraId="043337EB" w14:textId="77777777" w:rsidR="00DF2FBC" w:rsidRDefault="00DF2FBC" w:rsidP="006C0743">
            <w:pPr>
              <w:pStyle w:val="APDTable"/>
              <w:spacing w:before="0"/>
            </w:pPr>
          </w:p>
        </w:tc>
        <w:tc>
          <w:tcPr>
            <w:tcW w:w="1800" w:type="dxa"/>
          </w:tcPr>
          <w:p w14:paraId="3BF4F2CF" w14:textId="77777777" w:rsidR="00DF2FBC" w:rsidRDefault="00DF2FBC" w:rsidP="006C0743">
            <w:pPr>
              <w:pStyle w:val="APDTable"/>
              <w:spacing w:before="0"/>
            </w:pPr>
          </w:p>
        </w:tc>
        <w:tc>
          <w:tcPr>
            <w:tcW w:w="1800" w:type="dxa"/>
          </w:tcPr>
          <w:p w14:paraId="491D0341" w14:textId="77777777" w:rsidR="00DF2FBC" w:rsidRDefault="00DF2FBC" w:rsidP="006C0743">
            <w:pPr>
              <w:pStyle w:val="APDTable"/>
              <w:spacing w:before="0"/>
            </w:pPr>
          </w:p>
        </w:tc>
        <w:tc>
          <w:tcPr>
            <w:tcW w:w="1800" w:type="dxa"/>
          </w:tcPr>
          <w:p w14:paraId="3F13D122" w14:textId="5C79D63E" w:rsidR="00DF2FBC" w:rsidRDefault="00DF2FBC" w:rsidP="006C0743">
            <w:pPr>
              <w:pStyle w:val="APDTable"/>
              <w:spacing w:before="0"/>
            </w:pPr>
          </w:p>
        </w:tc>
        <w:tc>
          <w:tcPr>
            <w:tcW w:w="1800" w:type="dxa"/>
          </w:tcPr>
          <w:p w14:paraId="7BCAEAFF" w14:textId="77777777" w:rsidR="00DF2FBC" w:rsidRDefault="00DF2FBC" w:rsidP="006C0743">
            <w:pPr>
              <w:pStyle w:val="APDTable"/>
              <w:spacing w:before="0"/>
            </w:pPr>
          </w:p>
        </w:tc>
        <w:tc>
          <w:tcPr>
            <w:tcW w:w="1800" w:type="dxa"/>
          </w:tcPr>
          <w:p w14:paraId="764AC856" w14:textId="702CA536" w:rsidR="00DF2FBC" w:rsidRDefault="00DF2FBC" w:rsidP="006C0743">
            <w:pPr>
              <w:pStyle w:val="APDTable"/>
              <w:spacing w:before="0"/>
            </w:pPr>
          </w:p>
        </w:tc>
        <w:tc>
          <w:tcPr>
            <w:tcW w:w="1800" w:type="dxa"/>
          </w:tcPr>
          <w:p w14:paraId="2DF473EB" w14:textId="77777777" w:rsidR="00DF2FBC" w:rsidRDefault="00DF2FBC" w:rsidP="006C0743">
            <w:pPr>
              <w:pStyle w:val="APDTable"/>
              <w:spacing w:before="0"/>
            </w:pPr>
          </w:p>
        </w:tc>
      </w:tr>
      <w:tr w:rsidR="00DF2FBC" w14:paraId="7E9DE831" w14:textId="77777777" w:rsidTr="00836DEB">
        <w:trPr>
          <w:cantSplit/>
          <w:trHeight w:val="317"/>
          <w:tblHeader/>
          <w:jc w:val="center"/>
        </w:trPr>
        <w:tc>
          <w:tcPr>
            <w:tcW w:w="1800" w:type="dxa"/>
          </w:tcPr>
          <w:p w14:paraId="72870F0C" w14:textId="77777777" w:rsidR="00DF2FBC" w:rsidRDefault="00DF2FBC" w:rsidP="006C0743">
            <w:pPr>
              <w:pStyle w:val="APDTable"/>
              <w:spacing w:before="0"/>
            </w:pPr>
          </w:p>
        </w:tc>
        <w:tc>
          <w:tcPr>
            <w:tcW w:w="1800" w:type="dxa"/>
          </w:tcPr>
          <w:p w14:paraId="42592B2E" w14:textId="77777777" w:rsidR="00DF2FBC" w:rsidRDefault="00DF2FBC" w:rsidP="006C0743">
            <w:pPr>
              <w:pStyle w:val="APDTable"/>
              <w:spacing w:before="0"/>
            </w:pPr>
          </w:p>
        </w:tc>
        <w:tc>
          <w:tcPr>
            <w:tcW w:w="1800" w:type="dxa"/>
          </w:tcPr>
          <w:p w14:paraId="6377228B" w14:textId="77777777" w:rsidR="00DF2FBC" w:rsidRDefault="00DF2FBC" w:rsidP="006C0743">
            <w:pPr>
              <w:pStyle w:val="APDTable"/>
              <w:spacing w:before="0"/>
            </w:pPr>
          </w:p>
        </w:tc>
        <w:tc>
          <w:tcPr>
            <w:tcW w:w="1800" w:type="dxa"/>
          </w:tcPr>
          <w:p w14:paraId="6C752C4C" w14:textId="77777777" w:rsidR="00DF2FBC" w:rsidRDefault="00DF2FBC" w:rsidP="006C0743">
            <w:pPr>
              <w:pStyle w:val="APDTable"/>
              <w:spacing w:before="0"/>
            </w:pPr>
          </w:p>
        </w:tc>
        <w:tc>
          <w:tcPr>
            <w:tcW w:w="1800" w:type="dxa"/>
          </w:tcPr>
          <w:p w14:paraId="5FC386E5" w14:textId="77777777" w:rsidR="00DF2FBC" w:rsidRDefault="00DF2FBC" w:rsidP="006C0743">
            <w:pPr>
              <w:pStyle w:val="APDTable"/>
              <w:spacing w:before="0"/>
            </w:pPr>
          </w:p>
        </w:tc>
        <w:tc>
          <w:tcPr>
            <w:tcW w:w="1800" w:type="dxa"/>
          </w:tcPr>
          <w:p w14:paraId="66315ED6" w14:textId="7912C2AE" w:rsidR="00DF2FBC" w:rsidRDefault="00DF2FBC" w:rsidP="006C0743">
            <w:pPr>
              <w:pStyle w:val="APDTable"/>
              <w:spacing w:before="0"/>
            </w:pPr>
          </w:p>
        </w:tc>
        <w:tc>
          <w:tcPr>
            <w:tcW w:w="1800" w:type="dxa"/>
          </w:tcPr>
          <w:p w14:paraId="2AF9C338" w14:textId="77777777" w:rsidR="00DF2FBC" w:rsidRDefault="00DF2FBC" w:rsidP="006C0743">
            <w:pPr>
              <w:pStyle w:val="APDTable"/>
              <w:spacing w:before="0"/>
            </w:pPr>
          </w:p>
        </w:tc>
        <w:tc>
          <w:tcPr>
            <w:tcW w:w="1800" w:type="dxa"/>
          </w:tcPr>
          <w:p w14:paraId="0F102212" w14:textId="32A62582" w:rsidR="00DF2FBC" w:rsidRDefault="00DF2FBC" w:rsidP="006C0743">
            <w:pPr>
              <w:pStyle w:val="APDTable"/>
              <w:spacing w:before="0"/>
            </w:pPr>
          </w:p>
        </w:tc>
        <w:tc>
          <w:tcPr>
            <w:tcW w:w="1800" w:type="dxa"/>
          </w:tcPr>
          <w:p w14:paraId="78F7B659" w14:textId="77777777" w:rsidR="00DF2FBC" w:rsidRDefault="00DF2FBC" w:rsidP="006C0743">
            <w:pPr>
              <w:pStyle w:val="APDTable"/>
              <w:spacing w:before="0"/>
            </w:pPr>
          </w:p>
        </w:tc>
      </w:tr>
      <w:tr w:rsidR="00DF2FBC" w14:paraId="1B35203E" w14:textId="77777777" w:rsidTr="00836DEB">
        <w:trPr>
          <w:cantSplit/>
          <w:trHeight w:val="317"/>
          <w:tblHeader/>
          <w:jc w:val="center"/>
        </w:trPr>
        <w:tc>
          <w:tcPr>
            <w:tcW w:w="1800" w:type="dxa"/>
          </w:tcPr>
          <w:p w14:paraId="0AE19165" w14:textId="77777777" w:rsidR="00DF2FBC" w:rsidRDefault="00DF2FBC" w:rsidP="006C0743">
            <w:pPr>
              <w:pStyle w:val="APDTable"/>
              <w:spacing w:before="0"/>
            </w:pPr>
          </w:p>
        </w:tc>
        <w:tc>
          <w:tcPr>
            <w:tcW w:w="1800" w:type="dxa"/>
          </w:tcPr>
          <w:p w14:paraId="0A939142" w14:textId="77777777" w:rsidR="00DF2FBC" w:rsidRDefault="00DF2FBC" w:rsidP="006C0743">
            <w:pPr>
              <w:pStyle w:val="APDTable"/>
              <w:spacing w:before="0"/>
            </w:pPr>
          </w:p>
        </w:tc>
        <w:tc>
          <w:tcPr>
            <w:tcW w:w="1800" w:type="dxa"/>
          </w:tcPr>
          <w:p w14:paraId="3B480C15" w14:textId="77777777" w:rsidR="00DF2FBC" w:rsidRDefault="00DF2FBC" w:rsidP="006C0743">
            <w:pPr>
              <w:pStyle w:val="APDTable"/>
              <w:spacing w:before="0"/>
            </w:pPr>
          </w:p>
        </w:tc>
        <w:tc>
          <w:tcPr>
            <w:tcW w:w="1800" w:type="dxa"/>
          </w:tcPr>
          <w:p w14:paraId="5604498F" w14:textId="77777777" w:rsidR="00DF2FBC" w:rsidRDefault="00DF2FBC" w:rsidP="006C0743">
            <w:pPr>
              <w:pStyle w:val="APDTable"/>
              <w:spacing w:before="0"/>
            </w:pPr>
          </w:p>
        </w:tc>
        <w:tc>
          <w:tcPr>
            <w:tcW w:w="1800" w:type="dxa"/>
          </w:tcPr>
          <w:p w14:paraId="7FEDDA9C" w14:textId="77777777" w:rsidR="00DF2FBC" w:rsidRDefault="00DF2FBC" w:rsidP="006C0743">
            <w:pPr>
              <w:pStyle w:val="APDTable"/>
              <w:spacing w:before="0"/>
            </w:pPr>
          </w:p>
        </w:tc>
        <w:tc>
          <w:tcPr>
            <w:tcW w:w="1800" w:type="dxa"/>
          </w:tcPr>
          <w:p w14:paraId="7D86DB2C" w14:textId="6B1AD86E" w:rsidR="00DF2FBC" w:rsidRDefault="00DF2FBC" w:rsidP="006C0743">
            <w:pPr>
              <w:pStyle w:val="APDTable"/>
              <w:spacing w:before="0"/>
            </w:pPr>
          </w:p>
        </w:tc>
        <w:tc>
          <w:tcPr>
            <w:tcW w:w="1800" w:type="dxa"/>
          </w:tcPr>
          <w:p w14:paraId="3866E561" w14:textId="77777777" w:rsidR="00DF2FBC" w:rsidRDefault="00DF2FBC" w:rsidP="006C0743">
            <w:pPr>
              <w:pStyle w:val="APDTable"/>
              <w:spacing w:before="0"/>
            </w:pPr>
          </w:p>
        </w:tc>
        <w:tc>
          <w:tcPr>
            <w:tcW w:w="1800" w:type="dxa"/>
          </w:tcPr>
          <w:p w14:paraId="39931A3A" w14:textId="4AC310C3" w:rsidR="00DF2FBC" w:rsidRDefault="00DF2FBC" w:rsidP="006C0743">
            <w:pPr>
              <w:pStyle w:val="APDTable"/>
              <w:spacing w:before="0"/>
            </w:pPr>
          </w:p>
        </w:tc>
        <w:tc>
          <w:tcPr>
            <w:tcW w:w="1800" w:type="dxa"/>
          </w:tcPr>
          <w:p w14:paraId="5B61E4A2" w14:textId="77777777" w:rsidR="00DF2FBC" w:rsidRDefault="00DF2FBC" w:rsidP="006C0743">
            <w:pPr>
              <w:pStyle w:val="APDTable"/>
              <w:spacing w:before="0"/>
            </w:pPr>
          </w:p>
        </w:tc>
      </w:tr>
      <w:tr w:rsidR="00DF2FBC" w14:paraId="2CD67790" w14:textId="77777777" w:rsidTr="00836DEB">
        <w:trPr>
          <w:cantSplit/>
          <w:trHeight w:val="317"/>
          <w:tblHeader/>
          <w:jc w:val="center"/>
        </w:trPr>
        <w:tc>
          <w:tcPr>
            <w:tcW w:w="1800" w:type="dxa"/>
          </w:tcPr>
          <w:p w14:paraId="6022B274" w14:textId="77777777" w:rsidR="00DF2FBC" w:rsidRDefault="00DF2FBC" w:rsidP="006C0743">
            <w:pPr>
              <w:pStyle w:val="APDTable"/>
              <w:spacing w:before="0"/>
            </w:pPr>
          </w:p>
        </w:tc>
        <w:tc>
          <w:tcPr>
            <w:tcW w:w="1800" w:type="dxa"/>
          </w:tcPr>
          <w:p w14:paraId="2E24F45E" w14:textId="77777777" w:rsidR="00DF2FBC" w:rsidRDefault="00DF2FBC" w:rsidP="006C0743">
            <w:pPr>
              <w:pStyle w:val="APDTable"/>
              <w:spacing w:before="0"/>
            </w:pPr>
          </w:p>
        </w:tc>
        <w:tc>
          <w:tcPr>
            <w:tcW w:w="1800" w:type="dxa"/>
          </w:tcPr>
          <w:p w14:paraId="00ABD8F6" w14:textId="77777777" w:rsidR="00DF2FBC" w:rsidRDefault="00DF2FBC" w:rsidP="006C0743">
            <w:pPr>
              <w:pStyle w:val="APDTable"/>
              <w:spacing w:before="0"/>
            </w:pPr>
          </w:p>
        </w:tc>
        <w:tc>
          <w:tcPr>
            <w:tcW w:w="1800" w:type="dxa"/>
          </w:tcPr>
          <w:p w14:paraId="5BAEF86F" w14:textId="77777777" w:rsidR="00DF2FBC" w:rsidRDefault="00DF2FBC" w:rsidP="006C0743">
            <w:pPr>
              <w:pStyle w:val="APDTable"/>
              <w:spacing w:before="0"/>
            </w:pPr>
          </w:p>
        </w:tc>
        <w:tc>
          <w:tcPr>
            <w:tcW w:w="1800" w:type="dxa"/>
          </w:tcPr>
          <w:p w14:paraId="0E7CF6F4" w14:textId="77777777" w:rsidR="00DF2FBC" w:rsidRDefault="00DF2FBC" w:rsidP="006C0743">
            <w:pPr>
              <w:pStyle w:val="APDTable"/>
              <w:spacing w:before="0"/>
            </w:pPr>
          </w:p>
        </w:tc>
        <w:tc>
          <w:tcPr>
            <w:tcW w:w="1800" w:type="dxa"/>
          </w:tcPr>
          <w:p w14:paraId="627D9476" w14:textId="62E88D2E" w:rsidR="00DF2FBC" w:rsidRDefault="00DF2FBC" w:rsidP="006C0743">
            <w:pPr>
              <w:pStyle w:val="APDTable"/>
              <w:spacing w:before="0"/>
            </w:pPr>
          </w:p>
        </w:tc>
        <w:tc>
          <w:tcPr>
            <w:tcW w:w="1800" w:type="dxa"/>
          </w:tcPr>
          <w:p w14:paraId="1BAFE18F" w14:textId="77777777" w:rsidR="00DF2FBC" w:rsidRDefault="00DF2FBC" w:rsidP="006C0743">
            <w:pPr>
              <w:pStyle w:val="APDTable"/>
              <w:spacing w:before="0"/>
            </w:pPr>
          </w:p>
        </w:tc>
        <w:tc>
          <w:tcPr>
            <w:tcW w:w="1800" w:type="dxa"/>
          </w:tcPr>
          <w:p w14:paraId="06B56BE1" w14:textId="5E7A7A3A" w:rsidR="00DF2FBC" w:rsidRDefault="00DF2FBC" w:rsidP="006C0743">
            <w:pPr>
              <w:pStyle w:val="APDTable"/>
              <w:spacing w:before="0"/>
            </w:pPr>
          </w:p>
        </w:tc>
        <w:tc>
          <w:tcPr>
            <w:tcW w:w="1800" w:type="dxa"/>
          </w:tcPr>
          <w:p w14:paraId="78F8579F" w14:textId="77777777" w:rsidR="00DF2FBC" w:rsidRDefault="00DF2FBC" w:rsidP="006C0743">
            <w:pPr>
              <w:pStyle w:val="APDTable"/>
              <w:spacing w:before="0"/>
            </w:pPr>
          </w:p>
        </w:tc>
      </w:tr>
      <w:tr w:rsidR="00DF2FBC" w14:paraId="21BD59B3" w14:textId="77777777" w:rsidTr="00836DEB">
        <w:trPr>
          <w:cantSplit/>
          <w:trHeight w:val="317"/>
          <w:tblHeader/>
          <w:jc w:val="center"/>
        </w:trPr>
        <w:tc>
          <w:tcPr>
            <w:tcW w:w="1800" w:type="dxa"/>
          </w:tcPr>
          <w:p w14:paraId="3AB59AD7" w14:textId="77777777" w:rsidR="00DF2FBC" w:rsidRDefault="00DF2FBC" w:rsidP="006C0743">
            <w:pPr>
              <w:pStyle w:val="APDTable"/>
              <w:spacing w:before="0"/>
            </w:pPr>
          </w:p>
        </w:tc>
        <w:tc>
          <w:tcPr>
            <w:tcW w:w="1800" w:type="dxa"/>
          </w:tcPr>
          <w:p w14:paraId="6402078A" w14:textId="77777777" w:rsidR="00DF2FBC" w:rsidRDefault="00DF2FBC" w:rsidP="006C0743">
            <w:pPr>
              <w:pStyle w:val="APDTable"/>
              <w:spacing w:before="0"/>
            </w:pPr>
          </w:p>
        </w:tc>
        <w:tc>
          <w:tcPr>
            <w:tcW w:w="1800" w:type="dxa"/>
          </w:tcPr>
          <w:p w14:paraId="31152AA2" w14:textId="77777777" w:rsidR="00DF2FBC" w:rsidRDefault="00DF2FBC" w:rsidP="006C0743">
            <w:pPr>
              <w:pStyle w:val="APDTable"/>
              <w:spacing w:before="0"/>
            </w:pPr>
          </w:p>
        </w:tc>
        <w:tc>
          <w:tcPr>
            <w:tcW w:w="1800" w:type="dxa"/>
          </w:tcPr>
          <w:p w14:paraId="14116910" w14:textId="77777777" w:rsidR="00DF2FBC" w:rsidRDefault="00DF2FBC" w:rsidP="006C0743">
            <w:pPr>
              <w:pStyle w:val="APDTable"/>
              <w:spacing w:before="0"/>
            </w:pPr>
          </w:p>
        </w:tc>
        <w:tc>
          <w:tcPr>
            <w:tcW w:w="1800" w:type="dxa"/>
          </w:tcPr>
          <w:p w14:paraId="79B5B474" w14:textId="77777777" w:rsidR="00DF2FBC" w:rsidRDefault="00DF2FBC" w:rsidP="006C0743">
            <w:pPr>
              <w:pStyle w:val="APDTable"/>
              <w:spacing w:before="0"/>
            </w:pPr>
          </w:p>
        </w:tc>
        <w:tc>
          <w:tcPr>
            <w:tcW w:w="1800" w:type="dxa"/>
          </w:tcPr>
          <w:p w14:paraId="7AF846FA" w14:textId="6B1AAEED" w:rsidR="00DF2FBC" w:rsidRDefault="00DF2FBC" w:rsidP="006C0743">
            <w:pPr>
              <w:pStyle w:val="APDTable"/>
              <w:spacing w:before="0"/>
            </w:pPr>
          </w:p>
        </w:tc>
        <w:tc>
          <w:tcPr>
            <w:tcW w:w="1800" w:type="dxa"/>
          </w:tcPr>
          <w:p w14:paraId="7CE5AA08" w14:textId="77777777" w:rsidR="00DF2FBC" w:rsidRDefault="00DF2FBC" w:rsidP="006C0743">
            <w:pPr>
              <w:pStyle w:val="APDTable"/>
              <w:spacing w:before="0"/>
            </w:pPr>
          </w:p>
        </w:tc>
        <w:tc>
          <w:tcPr>
            <w:tcW w:w="1800" w:type="dxa"/>
          </w:tcPr>
          <w:p w14:paraId="21C7DF8E" w14:textId="456CE04C" w:rsidR="00DF2FBC" w:rsidRDefault="00DF2FBC" w:rsidP="006C0743">
            <w:pPr>
              <w:pStyle w:val="APDTable"/>
              <w:spacing w:before="0"/>
            </w:pPr>
          </w:p>
        </w:tc>
        <w:tc>
          <w:tcPr>
            <w:tcW w:w="1800" w:type="dxa"/>
          </w:tcPr>
          <w:p w14:paraId="0BD81272" w14:textId="77777777" w:rsidR="00DF2FBC" w:rsidRDefault="00DF2FBC" w:rsidP="006C0743">
            <w:pPr>
              <w:pStyle w:val="APDTable"/>
              <w:spacing w:before="0"/>
            </w:pPr>
          </w:p>
        </w:tc>
      </w:tr>
      <w:tr w:rsidR="00DF2FBC" w14:paraId="31FA7944" w14:textId="77777777" w:rsidTr="00836DEB">
        <w:trPr>
          <w:cantSplit/>
          <w:trHeight w:val="317"/>
          <w:tblHeader/>
          <w:jc w:val="center"/>
        </w:trPr>
        <w:tc>
          <w:tcPr>
            <w:tcW w:w="1800" w:type="dxa"/>
          </w:tcPr>
          <w:p w14:paraId="7826E923" w14:textId="77777777" w:rsidR="00DF2FBC" w:rsidRDefault="00DF2FBC" w:rsidP="006C0743">
            <w:pPr>
              <w:pStyle w:val="APDTable"/>
              <w:spacing w:before="0"/>
            </w:pPr>
          </w:p>
        </w:tc>
        <w:tc>
          <w:tcPr>
            <w:tcW w:w="1800" w:type="dxa"/>
          </w:tcPr>
          <w:p w14:paraId="07CADE00" w14:textId="77777777" w:rsidR="00DF2FBC" w:rsidRDefault="00DF2FBC" w:rsidP="006C0743">
            <w:pPr>
              <w:pStyle w:val="APDTable"/>
              <w:spacing w:before="0"/>
            </w:pPr>
          </w:p>
        </w:tc>
        <w:tc>
          <w:tcPr>
            <w:tcW w:w="1800" w:type="dxa"/>
          </w:tcPr>
          <w:p w14:paraId="5A005206" w14:textId="77777777" w:rsidR="00DF2FBC" w:rsidRDefault="00DF2FBC" w:rsidP="006C0743">
            <w:pPr>
              <w:pStyle w:val="APDTable"/>
              <w:spacing w:before="0"/>
            </w:pPr>
          </w:p>
        </w:tc>
        <w:tc>
          <w:tcPr>
            <w:tcW w:w="1800" w:type="dxa"/>
          </w:tcPr>
          <w:p w14:paraId="5957872C" w14:textId="77777777" w:rsidR="00DF2FBC" w:rsidRDefault="00DF2FBC" w:rsidP="006C0743">
            <w:pPr>
              <w:pStyle w:val="APDTable"/>
              <w:spacing w:before="0"/>
            </w:pPr>
          </w:p>
        </w:tc>
        <w:tc>
          <w:tcPr>
            <w:tcW w:w="1800" w:type="dxa"/>
          </w:tcPr>
          <w:p w14:paraId="771048CD" w14:textId="77777777" w:rsidR="00DF2FBC" w:rsidRDefault="00DF2FBC" w:rsidP="006C0743">
            <w:pPr>
              <w:pStyle w:val="APDTable"/>
              <w:spacing w:before="0"/>
            </w:pPr>
          </w:p>
        </w:tc>
        <w:tc>
          <w:tcPr>
            <w:tcW w:w="1800" w:type="dxa"/>
          </w:tcPr>
          <w:p w14:paraId="0DE97868" w14:textId="4AD8B7CE" w:rsidR="00DF2FBC" w:rsidRDefault="00DF2FBC" w:rsidP="006C0743">
            <w:pPr>
              <w:pStyle w:val="APDTable"/>
              <w:spacing w:before="0"/>
            </w:pPr>
          </w:p>
        </w:tc>
        <w:tc>
          <w:tcPr>
            <w:tcW w:w="1800" w:type="dxa"/>
          </w:tcPr>
          <w:p w14:paraId="015D90F4" w14:textId="77777777" w:rsidR="00DF2FBC" w:rsidRDefault="00DF2FBC" w:rsidP="006C0743">
            <w:pPr>
              <w:pStyle w:val="APDTable"/>
              <w:spacing w:before="0"/>
            </w:pPr>
          </w:p>
        </w:tc>
        <w:tc>
          <w:tcPr>
            <w:tcW w:w="1800" w:type="dxa"/>
          </w:tcPr>
          <w:p w14:paraId="50BCE3F4" w14:textId="11B900BA" w:rsidR="00DF2FBC" w:rsidRDefault="00DF2FBC" w:rsidP="006C0743">
            <w:pPr>
              <w:pStyle w:val="APDTable"/>
              <w:spacing w:before="0"/>
            </w:pPr>
          </w:p>
        </w:tc>
        <w:tc>
          <w:tcPr>
            <w:tcW w:w="1800" w:type="dxa"/>
          </w:tcPr>
          <w:p w14:paraId="7981EDFD" w14:textId="77777777" w:rsidR="00DF2FBC" w:rsidRDefault="00DF2FBC" w:rsidP="006C0743">
            <w:pPr>
              <w:pStyle w:val="APDTable"/>
              <w:spacing w:before="0"/>
            </w:pPr>
          </w:p>
        </w:tc>
      </w:tr>
      <w:tr w:rsidR="00DF2FBC" w14:paraId="31CB5AF5" w14:textId="77777777" w:rsidTr="00836DEB">
        <w:trPr>
          <w:cantSplit/>
          <w:trHeight w:val="317"/>
          <w:tblHeader/>
          <w:jc w:val="center"/>
        </w:trPr>
        <w:tc>
          <w:tcPr>
            <w:tcW w:w="1800" w:type="dxa"/>
          </w:tcPr>
          <w:p w14:paraId="710AECBC" w14:textId="77777777" w:rsidR="00DF2FBC" w:rsidRDefault="00DF2FBC" w:rsidP="006C0743">
            <w:pPr>
              <w:pStyle w:val="APDTable"/>
              <w:spacing w:before="0"/>
            </w:pPr>
          </w:p>
        </w:tc>
        <w:tc>
          <w:tcPr>
            <w:tcW w:w="1800" w:type="dxa"/>
          </w:tcPr>
          <w:p w14:paraId="4B28C9A1" w14:textId="77777777" w:rsidR="00DF2FBC" w:rsidRDefault="00DF2FBC" w:rsidP="006C0743">
            <w:pPr>
              <w:pStyle w:val="APDTable"/>
              <w:spacing w:before="0"/>
            </w:pPr>
          </w:p>
        </w:tc>
        <w:tc>
          <w:tcPr>
            <w:tcW w:w="1800" w:type="dxa"/>
          </w:tcPr>
          <w:p w14:paraId="0ACA0E4B" w14:textId="77777777" w:rsidR="00DF2FBC" w:rsidRDefault="00DF2FBC" w:rsidP="006C0743">
            <w:pPr>
              <w:pStyle w:val="APDTable"/>
              <w:spacing w:before="0"/>
            </w:pPr>
          </w:p>
        </w:tc>
        <w:tc>
          <w:tcPr>
            <w:tcW w:w="1800" w:type="dxa"/>
          </w:tcPr>
          <w:p w14:paraId="04931C9B" w14:textId="77777777" w:rsidR="00DF2FBC" w:rsidRDefault="00DF2FBC" w:rsidP="006C0743">
            <w:pPr>
              <w:pStyle w:val="APDTable"/>
              <w:spacing w:before="0"/>
            </w:pPr>
          </w:p>
        </w:tc>
        <w:tc>
          <w:tcPr>
            <w:tcW w:w="1800" w:type="dxa"/>
          </w:tcPr>
          <w:p w14:paraId="30577DE0" w14:textId="77777777" w:rsidR="00DF2FBC" w:rsidRDefault="00DF2FBC" w:rsidP="006C0743">
            <w:pPr>
              <w:pStyle w:val="APDTable"/>
              <w:spacing w:before="0"/>
            </w:pPr>
          </w:p>
        </w:tc>
        <w:tc>
          <w:tcPr>
            <w:tcW w:w="1800" w:type="dxa"/>
          </w:tcPr>
          <w:p w14:paraId="1ABD131E" w14:textId="46C5E10D" w:rsidR="00DF2FBC" w:rsidRDefault="00DF2FBC" w:rsidP="006C0743">
            <w:pPr>
              <w:pStyle w:val="APDTable"/>
              <w:spacing w:before="0"/>
            </w:pPr>
          </w:p>
        </w:tc>
        <w:tc>
          <w:tcPr>
            <w:tcW w:w="1800" w:type="dxa"/>
          </w:tcPr>
          <w:p w14:paraId="601D485B" w14:textId="77777777" w:rsidR="00DF2FBC" w:rsidRDefault="00DF2FBC" w:rsidP="006C0743">
            <w:pPr>
              <w:pStyle w:val="APDTable"/>
              <w:spacing w:before="0"/>
            </w:pPr>
          </w:p>
        </w:tc>
        <w:tc>
          <w:tcPr>
            <w:tcW w:w="1800" w:type="dxa"/>
          </w:tcPr>
          <w:p w14:paraId="62933133" w14:textId="7D8E88A6" w:rsidR="00DF2FBC" w:rsidRDefault="00DF2FBC" w:rsidP="006C0743">
            <w:pPr>
              <w:pStyle w:val="APDTable"/>
              <w:spacing w:before="0"/>
            </w:pPr>
          </w:p>
        </w:tc>
        <w:tc>
          <w:tcPr>
            <w:tcW w:w="1800" w:type="dxa"/>
          </w:tcPr>
          <w:p w14:paraId="43D3606C" w14:textId="77777777" w:rsidR="00DF2FBC" w:rsidRDefault="00DF2FBC" w:rsidP="006C0743">
            <w:pPr>
              <w:pStyle w:val="APDTable"/>
              <w:spacing w:before="0"/>
            </w:pPr>
          </w:p>
        </w:tc>
      </w:tr>
      <w:tr w:rsidR="00DF2FBC" w14:paraId="29E1C82E" w14:textId="77777777" w:rsidTr="00836DEB">
        <w:trPr>
          <w:cantSplit/>
          <w:trHeight w:val="317"/>
          <w:tblHeader/>
          <w:jc w:val="center"/>
        </w:trPr>
        <w:tc>
          <w:tcPr>
            <w:tcW w:w="1800" w:type="dxa"/>
          </w:tcPr>
          <w:p w14:paraId="616D2D69" w14:textId="77777777" w:rsidR="00DF2FBC" w:rsidRDefault="00DF2FBC" w:rsidP="006C0743">
            <w:pPr>
              <w:pStyle w:val="APDTable"/>
              <w:spacing w:before="0"/>
            </w:pPr>
          </w:p>
        </w:tc>
        <w:tc>
          <w:tcPr>
            <w:tcW w:w="1800" w:type="dxa"/>
          </w:tcPr>
          <w:p w14:paraId="34740F21" w14:textId="77777777" w:rsidR="00DF2FBC" w:rsidRDefault="00DF2FBC" w:rsidP="006C0743">
            <w:pPr>
              <w:pStyle w:val="APDTable"/>
              <w:spacing w:before="0"/>
            </w:pPr>
          </w:p>
        </w:tc>
        <w:tc>
          <w:tcPr>
            <w:tcW w:w="1800" w:type="dxa"/>
          </w:tcPr>
          <w:p w14:paraId="224EAFD4" w14:textId="77777777" w:rsidR="00DF2FBC" w:rsidRDefault="00DF2FBC" w:rsidP="006C0743">
            <w:pPr>
              <w:pStyle w:val="APDTable"/>
              <w:spacing w:before="0"/>
            </w:pPr>
          </w:p>
        </w:tc>
        <w:tc>
          <w:tcPr>
            <w:tcW w:w="1800" w:type="dxa"/>
          </w:tcPr>
          <w:p w14:paraId="3FBC2D82" w14:textId="77777777" w:rsidR="00DF2FBC" w:rsidRDefault="00DF2FBC" w:rsidP="006C0743">
            <w:pPr>
              <w:pStyle w:val="APDTable"/>
              <w:spacing w:before="0"/>
            </w:pPr>
          </w:p>
        </w:tc>
        <w:tc>
          <w:tcPr>
            <w:tcW w:w="1800" w:type="dxa"/>
          </w:tcPr>
          <w:p w14:paraId="2AA657FF" w14:textId="77777777" w:rsidR="00DF2FBC" w:rsidRDefault="00DF2FBC" w:rsidP="006C0743">
            <w:pPr>
              <w:pStyle w:val="APDTable"/>
              <w:spacing w:before="0"/>
            </w:pPr>
          </w:p>
        </w:tc>
        <w:tc>
          <w:tcPr>
            <w:tcW w:w="1800" w:type="dxa"/>
          </w:tcPr>
          <w:p w14:paraId="312AB7BC" w14:textId="2784BF29" w:rsidR="00DF2FBC" w:rsidRDefault="00DF2FBC" w:rsidP="006C0743">
            <w:pPr>
              <w:pStyle w:val="APDTable"/>
              <w:spacing w:before="0"/>
            </w:pPr>
          </w:p>
        </w:tc>
        <w:tc>
          <w:tcPr>
            <w:tcW w:w="1800" w:type="dxa"/>
          </w:tcPr>
          <w:p w14:paraId="33892D1E" w14:textId="77777777" w:rsidR="00DF2FBC" w:rsidRDefault="00DF2FBC" w:rsidP="006C0743">
            <w:pPr>
              <w:pStyle w:val="APDTable"/>
              <w:spacing w:before="0"/>
            </w:pPr>
          </w:p>
        </w:tc>
        <w:tc>
          <w:tcPr>
            <w:tcW w:w="1800" w:type="dxa"/>
          </w:tcPr>
          <w:p w14:paraId="4ED7632A" w14:textId="5E6DC0C5" w:rsidR="00DF2FBC" w:rsidRDefault="00DF2FBC" w:rsidP="006C0743">
            <w:pPr>
              <w:pStyle w:val="APDTable"/>
              <w:spacing w:before="0"/>
            </w:pPr>
          </w:p>
        </w:tc>
        <w:tc>
          <w:tcPr>
            <w:tcW w:w="1800" w:type="dxa"/>
          </w:tcPr>
          <w:p w14:paraId="3804211E" w14:textId="77777777" w:rsidR="00DF2FBC" w:rsidRDefault="00DF2FBC" w:rsidP="006C0743">
            <w:pPr>
              <w:pStyle w:val="APDTable"/>
              <w:spacing w:before="0"/>
            </w:pPr>
          </w:p>
        </w:tc>
      </w:tr>
      <w:tr w:rsidR="00DF2FBC" w14:paraId="5C1AF1B0" w14:textId="77777777" w:rsidTr="00836DEB">
        <w:trPr>
          <w:cantSplit/>
          <w:trHeight w:val="317"/>
          <w:tblHeader/>
          <w:jc w:val="center"/>
        </w:trPr>
        <w:tc>
          <w:tcPr>
            <w:tcW w:w="1800" w:type="dxa"/>
          </w:tcPr>
          <w:p w14:paraId="55C94DAC" w14:textId="77777777" w:rsidR="00DF2FBC" w:rsidRDefault="00DF2FBC" w:rsidP="006C0743">
            <w:pPr>
              <w:pStyle w:val="APDTable"/>
              <w:spacing w:before="0"/>
            </w:pPr>
          </w:p>
        </w:tc>
        <w:tc>
          <w:tcPr>
            <w:tcW w:w="1800" w:type="dxa"/>
          </w:tcPr>
          <w:p w14:paraId="26B5ABD5" w14:textId="77777777" w:rsidR="00DF2FBC" w:rsidRDefault="00DF2FBC" w:rsidP="006C0743">
            <w:pPr>
              <w:pStyle w:val="APDTable"/>
              <w:spacing w:before="0"/>
            </w:pPr>
          </w:p>
        </w:tc>
        <w:tc>
          <w:tcPr>
            <w:tcW w:w="1800" w:type="dxa"/>
          </w:tcPr>
          <w:p w14:paraId="36796109" w14:textId="77777777" w:rsidR="00DF2FBC" w:rsidRDefault="00DF2FBC" w:rsidP="006C0743">
            <w:pPr>
              <w:pStyle w:val="APDTable"/>
              <w:spacing w:before="0"/>
            </w:pPr>
          </w:p>
        </w:tc>
        <w:tc>
          <w:tcPr>
            <w:tcW w:w="1800" w:type="dxa"/>
          </w:tcPr>
          <w:p w14:paraId="698C744D" w14:textId="77777777" w:rsidR="00DF2FBC" w:rsidRDefault="00DF2FBC" w:rsidP="006C0743">
            <w:pPr>
              <w:pStyle w:val="APDTable"/>
              <w:spacing w:before="0"/>
            </w:pPr>
          </w:p>
        </w:tc>
        <w:tc>
          <w:tcPr>
            <w:tcW w:w="1800" w:type="dxa"/>
          </w:tcPr>
          <w:p w14:paraId="40214FB3" w14:textId="77777777" w:rsidR="00DF2FBC" w:rsidRDefault="00DF2FBC" w:rsidP="006C0743">
            <w:pPr>
              <w:pStyle w:val="APDTable"/>
              <w:spacing w:before="0"/>
            </w:pPr>
          </w:p>
        </w:tc>
        <w:tc>
          <w:tcPr>
            <w:tcW w:w="1800" w:type="dxa"/>
          </w:tcPr>
          <w:p w14:paraId="4C56AC9A" w14:textId="4A8A8BC8" w:rsidR="00DF2FBC" w:rsidRDefault="00DF2FBC" w:rsidP="006C0743">
            <w:pPr>
              <w:pStyle w:val="APDTable"/>
              <w:spacing w:before="0"/>
            </w:pPr>
          </w:p>
        </w:tc>
        <w:tc>
          <w:tcPr>
            <w:tcW w:w="1800" w:type="dxa"/>
          </w:tcPr>
          <w:p w14:paraId="539BAF85" w14:textId="77777777" w:rsidR="00DF2FBC" w:rsidRDefault="00DF2FBC" w:rsidP="006C0743">
            <w:pPr>
              <w:pStyle w:val="APDTable"/>
              <w:spacing w:before="0"/>
            </w:pPr>
          </w:p>
        </w:tc>
        <w:tc>
          <w:tcPr>
            <w:tcW w:w="1800" w:type="dxa"/>
          </w:tcPr>
          <w:p w14:paraId="342868BD" w14:textId="3094B2CA" w:rsidR="00DF2FBC" w:rsidRDefault="00DF2FBC" w:rsidP="006C0743">
            <w:pPr>
              <w:pStyle w:val="APDTable"/>
              <w:spacing w:before="0"/>
            </w:pPr>
          </w:p>
        </w:tc>
        <w:tc>
          <w:tcPr>
            <w:tcW w:w="1800" w:type="dxa"/>
          </w:tcPr>
          <w:p w14:paraId="0D46D781" w14:textId="77777777" w:rsidR="00DF2FBC" w:rsidRDefault="00DF2FBC" w:rsidP="006C0743">
            <w:pPr>
              <w:pStyle w:val="APDTable"/>
              <w:spacing w:before="0"/>
            </w:pPr>
          </w:p>
        </w:tc>
      </w:tr>
    </w:tbl>
    <w:p w14:paraId="10B6C3C8" w14:textId="7BF1A571" w:rsidR="00836DEB" w:rsidRPr="006C0743" w:rsidRDefault="00836DEB" w:rsidP="006C0743">
      <w:pPr>
        <w:spacing w:after="0"/>
        <w:rPr>
          <w:rFonts w:asciiTheme="majorHAnsi" w:hAnsiTheme="majorHAnsi" w:cstheme="majorHAnsi"/>
        </w:rPr>
      </w:pPr>
    </w:p>
    <w:sectPr w:rsidR="00836DEB" w:rsidRPr="006C0743" w:rsidSect="00774E18">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AFF" w14:textId="77777777" w:rsidR="002E7549" w:rsidRDefault="002E7549" w:rsidP="00E52C9A">
      <w:r>
        <w:separator/>
      </w:r>
    </w:p>
  </w:endnote>
  <w:endnote w:type="continuationSeparator" w:id="0">
    <w:p w14:paraId="58DEBB32" w14:textId="77777777" w:rsidR="002E7549" w:rsidRDefault="002E7549"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08E5" w14:textId="3927BFFD" w:rsidR="00BC014F" w:rsidRDefault="00BC014F" w:rsidP="0090440E">
    <w:pPr>
      <w:pStyle w:val="Footer"/>
    </w:pPr>
    <w:r>
      <w:t>TCEQ-10227 (</w:t>
    </w:r>
    <w:r w:rsidR="00577D59">
      <w:t>APD-ID 78v</w:t>
    </w:r>
    <w:r w:rsidR="0090440E">
      <w:t>6</w:t>
    </w:r>
    <w:r w:rsidR="00577D59">
      <w:t xml:space="preserve">.0, revised </w:t>
    </w:r>
    <w:r w:rsidR="001832CA">
      <w:t>07</w:t>
    </w:r>
    <w:r w:rsidR="005B1CC0">
      <w:t>/23</w:t>
    </w:r>
    <w:r w:rsidR="00577D59">
      <w:t>)</w:t>
    </w:r>
    <w:r>
      <w:t xml:space="preserve"> OP-UA44</w:t>
    </w:r>
  </w:p>
  <w:p w14:paraId="6173083D" w14:textId="77777777" w:rsidR="00BC014F" w:rsidRDefault="00BC014F" w:rsidP="0090440E">
    <w:pPr>
      <w:pStyle w:val="Footer"/>
    </w:pPr>
    <w:r>
      <w:t>This form is for use by facilities subject to air quality permit requirements and</w:t>
    </w:r>
  </w:p>
  <w:p w14:paraId="150FFE34" w14:textId="13E6DF08" w:rsidR="00BC014F" w:rsidRDefault="00BC014F" w:rsidP="0090440E">
    <w:pPr>
      <w:pStyle w:val="Footer"/>
    </w:pPr>
    <w:r>
      <w:t>may be revised periodically. (Title V release 0</w:t>
    </w:r>
    <w:r w:rsidR="004960A6">
      <w:t>7</w:t>
    </w:r>
    <w:r>
      <w:t>/</w:t>
    </w:r>
    <w:r w:rsidR="0090440E">
      <w:t>23</w:t>
    </w:r>
    <w:r>
      <w:t>)</w:t>
    </w:r>
    <w:r>
      <w:tab/>
    </w:r>
    <w:r w:rsidRPr="00AB378E">
      <w:t xml:space="preserve">Page </w:t>
    </w:r>
    <w:r w:rsidRPr="00AB378E">
      <w:rPr>
        <w:bCs/>
      </w:rPr>
      <w:fldChar w:fldCharType="begin"/>
    </w:r>
    <w:r w:rsidRPr="00AB378E">
      <w:rPr>
        <w:bCs/>
      </w:rPr>
      <w:instrText xml:space="preserve"> PAGE  \* Arabic  \* MERGEFORMAT </w:instrText>
    </w:r>
    <w:r w:rsidRPr="00AB378E">
      <w:rPr>
        <w:bCs/>
      </w:rPr>
      <w:fldChar w:fldCharType="separate"/>
    </w:r>
    <w:r w:rsidRPr="00AB378E">
      <w:rPr>
        <w:bCs/>
        <w:noProof/>
      </w:rPr>
      <w:t>1</w:t>
    </w:r>
    <w:r w:rsidRPr="00AB378E">
      <w:rPr>
        <w:bCs/>
      </w:rPr>
      <w:fldChar w:fldCharType="end"/>
    </w:r>
    <w:r w:rsidRPr="00AB378E">
      <w:t xml:space="preserve"> of </w:t>
    </w:r>
    <w:r w:rsidRPr="00AB378E">
      <w:rPr>
        <w:bCs/>
      </w:rPr>
      <w:t>1</w:t>
    </w:r>
    <w:r>
      <w:rPr>
        <w:bC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BD8F" w14:textId="4D12B8DE" w:rsidR="00BC014F" w:rsidRDefault="00BC014F" w:rsidP="0090440E">
    <w:pPr>
      <w:pStyle w:val="Footer"/>
    </w:pPr>
    <w:r>
      <w:t>TCEQ-10227 (APD</w:t>
    </w:r>
    <w:r w:rsidR="00002FD5">
      <w:t>-ID 78</w:t>
    </w:r>
    <w:r>
      <w:t>v</w:t>
    </w:r>
    <w:r w:rsidR="0090440E">
      <w:t>6</w:t>
    </w:r>
    <w:r w:rsidR="00002FD5">
      <w:t>.0</w:t>
    </w:r>
    <w:r>
      <w:t xml:space="preserve">, revised </w:t>
    </w:r>
    <w:r w:rsidR="005B1CC0">
      <w:t>0</w:t>
    </w:r>
    <w:r w:rsidR="00B268EA">
      <w:t>7/</w:t>
    </w:r>
    <w:r w:rsidR="005B1CC0">
      <w:t>23</w:t>
    </w:r>
    <w:r>
      <w:t>) OP-UA44</w:t>
    </w:r>
    <w:r>
      <w:tab/>
      <w:t>Pa</w:t>
    </w:r>
    <w:r w:rsidRPr="00B73CD4">
      <w:t xml:space="preserve">ge </w:t>
    </w:r>
    <w:r w:rsidRPr="00B73CD4">
      <w:fldChar w:fldCharType="begin"/>
    </w:r>
    <w:r w:rsidRPr="00B73CD4">
      <w:instrText xml:space="preserve"> PAGE  \* Arabic  \* MERGEFORMAT </w:instrText>
    </w:r>
    <w:r w:rsidRPr="00B73CD4">
      <w:fldChar w:fldCharType="separate"/>
    </w:r>
    <w:r w:rsidRPr="00B73CD4">
      <w:rPr>
        <w:noProof/>
      </w:rPr>
      <w:t>1</w:t>
    </w:r>
    <w:r w:rsidRPr="00B73CD4">
      <w:fldChar w:fldCharType="end"/>
    </w:r>
    <w:r w:rsidRPr="00B73CD4">
      <w:t xml:space="preserve"> of 1</w:t>
    </w:r>
    <w:r>
      <w:t>4</w:t>
    </w:r>
  </w:p>
  <w:p w14:paraId="6675EB17" w14:textId="77777777" w:rsidR="00BC014F" w:rsidRDefault="00BC014F" w:rsidP="0090440E">
    <w:pPr>
      <w:pStyle w:val="Footer"/>
    </w:pPr>
    <w:r>
      <w:t>This form is for use by facilities subject to air quality permit requirements and</w:t>
    </w:r>
  </w:p>
  <w:p w14:paraId="54C8D0E2" w14:textId="7B642619" w:rsidR="00BC014F" w:rsidRDefault="00BC014F" w:rsidP="0090440E">
    <w:pPr>
      <w:pStyle w:val="Footer"/>
    </w:pPr>
    <w:r>
      <w:t>may be revised periodically. (Title V release 0</w:t>
    </w:r>
    <w:r w:rsidR="0090440E">
      <w:t>7/23</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5A0F" w14:textId="16FDFEDE" w:rsidR="00621267" w:rsidRDefault="00621267" w:rsidP="0090440E">
    <w:pPr>
      <w:pStyle w:val="Footer"/>
    </w:pPr>
    <w:r>
      <w:t>TCEQ-10227 (APD-ID 78v</w:t>
    </w:r>
    <w:r w:rsidR="0090440E">
      <w:t>6</w:t>
    </w:r>
    <w:r>
      <w:t xml:space="preserve">.0, revised </w:t>
    </w:r>
    <w:r w:rsidR="005B1CC0">
      <w:t>0</w:t>
    </w:r>
    <w:r w:rsidR="00B62F5B">
      <w:t>7</w:t>
    </w:r>
    <w:r w:rsidR="005B1CC0">
      <w:t>/23</w:t>
    </w:r>
    <w:r>
      <w:t>) OP-UA44</w:t>
    </w:r>
  </w:p>
  <w:p w14:paraId="07C7801C" w14:textId="6E74D68A" w:rsidR="00BC014F" w:rsidRDefault="00BC014F" w:rsidP="0090440E">
    <w:pPr>
      <w:pStyle w:val="Footer"/>
    </w:pPr>
    <w:r>
      <w:t>This form is for use by facilities subject to air quality permit requirements and</w:t>
    </w:r>
  </w:p>
  <w:p w14:paraId="0B8A57B7" w14:textId="7D0F1D34" w:rsidR="00BC014F" w:rsidRDefault="00BC014F" w:rsidP="0090440E">
    <w:pPr>
      <w:pStyle w:val="Footer"/>
    </w:pPr>
    <w:r>
      <w:t>may be revised periodically. (Title V release 0</w:t>
    </w:r>
    <w:r w:rsidR="004960A6">
      <w:t>7</w:t>
    </w:r>
    <w:r>
      <w:t>/</w:t>
    </w:r>
    <w:r w:rsidR="0090440E">
      <w:t>23</w:t>
    </w:r>
    <w:r>
      <w:t>)</w:t>
    </w:r>
    <w:r>
      <w:tab/>
    </w:r>
    <w:r w:rsidRPr="00AB378E">
      <w:t>Page</w:t>
    </w:r>
    <w:r>
      <w:t xml:space="preserve"> </w:t>
    </w:r>
    <w:r>
      <w:rPr>
        <w:bCs/>
      </w:rPr>
      <w:t>_____</w:t>
    </w:r>
    <w:r w:rsidRPr="00AB378E">
      <w:t xml:space="preserve">of </w:t>
    </w:r>
    <w:r>
      <w:rPr>
        <w:bCs/>
      </w:rPr>
      <w:t xml:space="preserve">______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6CE2" w14:textId="5A0DA419" w:rsidR="00241CB5" w:rsidRDefault="00241CB5" w:rsidP="0090440E">
    <w:pPr>
      <w:pStyle w:val="Footer"/>
    </w:pPr>
    <w:bookmarkStart w:id="19" w:name="_Hlk144886788"/>
    <w:bookmarkStart w:id="20" w:name="_Hlk144886789"/>
    <w:r>
      <w:t>TCEQ-10227 (APD-ID 78v</w:t>
    </w:r>
    <w:r w:rsidR="0090440E">
      <w:t>6</w:t>
    </w:r>
    <w:r>
      <w:t xml:space="preserve">.0, revised </w:t>
    </w:r>
    <w:r w:rsidR="005B1CC0">
      <w:t>0</w:t>
    </w:r>
    <w:r w:rsidR="00B62F5B">
      <w:t>7</w:t>
    </w:r>
    <w:r w:rsidR="005B1CC0">
      <w:t>/23</w:t>
    </w:r>
    <w:r>
      <w:t>) OP-UA44</w:t>
    </w:r>
  </w:p>
  <w:p w14:paraId="2B80400F" w14:textId="77777777" w:rsidR="00BC014F" w:rsidRDefault="00BC014F" w:rsidP="0090440E">
    <w:pPr>
      <w:pStyle w:val="Footer"/>
    </w:pPr>
    <w:r>
      <w:t>This form is for use by facilities subject to air quality permit requirements and</w:t>
    </w:r>
  </w:p>
  <w:p w14:paraId="72264B59" w14:textId="695FF858" w:rsidR="00BC014F" w:rsidRDefault="00BC014F" w:rsidP="0090440E">
    <w:pPr>
      <w:pStyle w:val="Footer"/>
    </w:pPr>
    <w:r>
      <w:t>may be revised periodically. (Title V release 0</w:t>
    </w:r>
    <w:r w:rsidR="004960A6">
      <w:t>7</w:t>
    </w:r>
    <w:r>
      <w:t>/</w:t>
    </w:r>
    <w:r w:rsidR="0090440E">
      <w:t>23</w:t>
    </w:r>
    <w:r>
      <w:t>)</w:t>
    </w:r>
    <w:r w:rsidR="00241CB5">
      <w:tab/>
      <w:t xml:space="preserve">Page </w:t>
    </w:r>
    <w:r w:rsidR="00241CB5">
      <w:rPr>
        <w:bCs/>
      </w:rPr>
      <w:t>_____</w:t>
    </w:r>
    <w:r w:rsidR="00241CB5">
      <w:t xml:space="preserve"> of </w:t>
    </w:r>
    <w:r w:rsidR="00241CB5">
      <w:rPr>
        <w:bCs/>
      </w:rPr>
      <w:t>______</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BA2B" w14:textId="77777777" w:rsidR="002E7549" w:rsidRDefault="002E7549" w:rsidP="00E52C9A">
      <w:r>
        <w:separator/>
      </w:r>
    </w:p>
  </w:footnote>
  <w:footnote w:type="continuationSeparator" w:id="0">
    <w:p w14:paraId="23DEEAA6" w14:textId="77777777" w:rsidR="002E7549" w:rsidRDefault="002E7549"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4E71" w14:textId="47E53220" w:rsidR="00BC014F" w:rsidRDefault="00BC014F" w:rsidP="002E2D46">
    <w:pPr>
      <w:pStyle w:val="Header"/>
      <w:tabs>
        <w:tab w:val="clear" w:pos="4680"/>
        <w:tab w:val="clear" w:pos="9360"/>
        <w:tab w:val="right" w:pos="10710"/>
      </w:tabs>
      <w:rPr>
        <w:rFonts w:asciiTheme="majorHAnsi" w:hAnsiTheme="majorHAnsi" w:cstheme="majorHAnsi"/>
        <w:b/>
      </w:rPr>
    </w:pPr>
    <w:r>
      <w:rPr>
        <w:rFonts w:asciiTheme="majorHAnsi" w:hAnsiTheme="majorHAnsi" w:cstheme="majorHAnsi"/>
        <w:b/>
      </w:rPr>
      <w:tab/>
    </w:r>
    <w:r w:rsidRPr="002E2D46">
      <w:rPr>
        <w:rFonts w:asciiTheme="majorHAnsi" w:hAnsiTheme="majorHAnsi" w:cstheme="majorHAnsi"/>
        <w:b/>
      </w:rPr>
      <w:t>OP-UA44 Instructions</w:t>
    </w:r>
  </w:p>
  <w:p w14:paraId="7A2389D2" w14:textId="77777777" w:rsidR="000F0F0A" w:rsidRPr="002E2D46" w:rsidRDefault="000F0F0A" w:rsidP="002E2D46">
    <w:pPr>
      <w:pStyle w:val="Header"/>
      <w:tabs>
        <w:tab w:val="clear" w:pos="4680"/>
        <w:tab w:val="clear" w:pos="9360"/>
        <w:tab w:val="right" w:pos="10710"/>
      </w:tabs>
      <w:rPr>
        <w:rFonts w:asciiTheme="majorHAnsi" w:hAnsiTheme="majorHAnsi" w:cstheme="majorHAns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F022" w14:textId="77777777" w:rsidR="00BC014F" w:rsidRPr="002E2D46" w:rsidRDefault="00BC014F" w:rsidP="002E2D46">
    <w:pPr>
      <w:pStyle w:val="Header"/>
      <w:tabs>
        <w:tab w:val="clear" w:pos="4680"/>
        <w:tab w:val="clear" w:pos="9360"/>
        <w:tab w:val="right" w:pos="10710"/>
      </w:tabs>
      <w:rPr>
        <w:rFonts w:asciiTheme="majorHAnsi" w:hAnsiTheme="majorHAnsi" w:cs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0817B2"/>
    <w:lvl w:ilvl="0">
      <w:start w:val="1"/>
      <w:numFmt w:val="decimal"/>
      <w:pStyle w:val="ListNumber"/>
      <w:lvlText w:val="%1."/>
      <w:lvlJc w:val="left"/>
      <w:pPr>
        <w:tabs>
          <w:tab w:val="num" w:pos="360"/>
        </w:tabs>
        <w:ind w:left="360" w:hanging="360"/>
      </w:pPr>
      <w:rPr>
        <w:i/>
        <w:iCs w:val="0"/>
      </w:rPr>
    </w:lvl>
  </w:abstractNum>
  <w:abstractNum w:abstractNumId="9" w15:restartNumberingAfterBreak="0">
    <w:nsid w:val="FFFFFF89"/>
    <w:multiLevelType w:val="singleLevel"/>
    <w:tmpl w:val="C7C8BA00"/>
    <w:lvl w:ilvl="0">
      <w:start w:val="1"/>
      <w:numFmt w:val="bullet"/>
      <w:lvlText w:val="★"/>
      <w:lvlJc w:val="left"/>
      <w:pPr>
        <w:ind w:left="1267" w:hanging="360"/>
      </w:pPr>
      <w:rPr>
        <w:rFonts w:ascii="Segoe UI Symbol" w:hAnsi="Segoe UI Symbol" w:hint="default"/>
      </w:rPr>
    </w:lvl>
  </w:abstractNum>
  <w:abstractNum w:abstractNumId="10" w15:restartNumberingAfterBreak="0">
    <w:nsid w:val="05996F2A"/>
    <w:multiLevelType w:val="hybridMultilevel"/>
    <w:tmpl w:val="DE923CF8"/>
    <w:lvl w:ilvl="0" w:tplc="C1EC2032">
      <w:start w:val="1"/>
      <w:numFmt w:val="bullet"/>
      <w:lvlText w:val=""/>
      <w:lvlJc w:val="left"/>
      <w:pPr>
        <w:ind w:left="72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6602A8"/>
    <w:multiLevelType w:val="hybridMultilevel"/>
    <w:tmpl w:val="F6F825EC"/>
    <w:lvl w:ilvl="0" w:tplc="E610877E">
      <w:start w:val="1"/>
      <w:numFmt w:val="lowerLetter"/>
      <w:lvlText w:val="%1."/>
      <w:lvlJc w:val="left"/>
      <w:pPr>
        <w:ind w:left="1267" w:hanging="360"/>
      </w:pPr>
      <w:rPr>
        <w:rFonts w:ascii="Times New Roman" w:hAnsi="Times New Roman" w:hint="default"/>
        <w:b w:val="0"/>
        <w:i w:val="0"/>
        <w:sz w:val="22"/>
      </w:rPr>
    </w:lvl>
    <w:lvl w:ilvl="1" w:tplc="1270B078">
      <w:start w:val="1"/>
      <w:numFmt w:val="lowerLetter"/>
      <w:pStyle w:val="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0B026E"/>
    <w:multiLevelType w:val="hybridMultilevel"/>
    <w:tmpl w:val="D310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596F43"/>
    <w:multiLevelType w:val="hybridMultilevel"/>
    <w:tmpl w:val="25B4EBA8"/>
    <w:lvl w:ilvl="0" w:tplc="4698AB26">
      <w:start w:val="1"/>
      <w:numFmt w:val="bullet"/>
      <w:lvlText w:val=""/>
      <w:lvlJc w:val="left"/>
      <w:pPr>
        <w:ind w:left="360" w:hanging="360"/>
      </w:pPr>
      <w:rPr>
        <w:rFonts w:ascii="Wingdings 3" w:hAnsi="Wingdings 3" w:hint="default"/>
      </w:rPr>
    </w:lvl>
    <w:lvl w:ilvl="1" w:tplc="DAA80434">
      <w:numFmt w:val="bullet"/>
      <w:lvlText w:val="•"/>
      <w:lvlJc w:val="left"/>
      <w:pPr>
        <w:ind w:left="2355" w:hanging="555"/>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2E6197"/>
    <w:multiLevelType w:val="hybridMultilevel"/>
    <w:tmpl w:val="EE002D4E"/>
    <w:lvl w:ilvl="0" w:tplc="4D9A9BEE">
      <w:start w:val="1"/>
      <w:numFmt w:val="decimal"/>
      <w:lvlText w:val="%1."/>
      <w:lvlJc w:val="left"/>
      <w:pPr>
        <w:ind w:left="810" w:hanging="360"/>
      </w:pPr>
      <w:rPr>
        <w:rFonts w:asciiTheme="majorHAnsi" w:hAnsiTheme="majorHAnsi" w:cstheme="majorHAnsi" w:hint="default"/>
        <w:b w:val="0"/>
        <w:i/>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50F1BFC"/>
    <w:multiLevelType w:val="hybridMultilevel"/>
    <w:tmpl w:val="3D626970"/>
    <w:lvl w:ilvl="0" w:tplc="437A00CC">
      <w:start w:val="1"/>
      <w:numFmt w:val="bullet"/>
      <w:pStyle w:val="ListParagraph"/>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A0283"/>
    <w:multiLevelType w:val="hybridMultilevel"/>
    <w:tmpl w:val="29BA4DD8"/>
    <w:lvl w:ilvl="0" w:tplc="D29AF3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1B2A6B"/>
    <w:multiLevelType w:val="hybridMultilevel"/>
    <w:tmpl w:val="F628E192"/>
    <w:lvl w:ilvl="0" w:tplc="170218AC">
      <w:start w:val="1"/>
      <w:numFmt w:val="bullet"/>
      <w:lvlText w:val="▼"/>
      <w:lvlJc w:val="left"/>
      <w:pPr>
        <w:ind w:left="1267" w:hanging="360"/>
      </w:pPr>
      <w:rPr>
        <w:rFonts w:ascii="Segoe UI Symbol" w:hAnsi="Segoe UI 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1BA83127"/>
    <w:multiLevelType w:val="hybridMultilevel"/>
    <w:tmpl w:val="6DB2E838"/>
    <w:lvl w:ilvl="0" w:tplc="41DAB3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3A27BF"/>
    <w:multiLevelType w:val="hybridMultilevel"/>
    <w:tmpl w:val="F2A2FA28"/>
    <w:lvl w:ilvl="0" w:tplc="17021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745499"/>
    <w:multiLevelType w:val="hybridMultilevel"/>
    <w:tmpl w:val="AAAE88D6"/>
    <w:lvl w:ilvl="0" w:tplc="06460FB2">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E6C16"/>
    <w:multiLevelType w:val="hybridMultilevel"/>
    <w:tmpl w:val="B35428F8"/>
    <w:lvl w:ilvl="0" w:tplc="17021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43294"/>
    <w:multiLevelType w:val="hybridMultilevel"/>
    <w:tmpl w:val="398054FE"/>
    <w:lvl w:ilvl="0" w:tplc="F8DEE860">
      <w:start w:val="1"/>
      <w:numFmt w:val="decimal"/>
      <w:lvlText w:val="%1."/>
      <w:lvlJc w:val="right"/>
      <w:pPr>
        <w:ind w:left="1267" w:hanging="360"/>
      </w:pPr>
      <w:rPr>
        <w:rFonts w:ascii="Times New Roman" w:hAnsi="Times New Roman" w:hint="default"/>
        <w:b w:val="0"/>
        <w:i w:val="0"/>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15:restartNumberingAfterBreak="0">
    <w:nsid w:val="33CC68A4"/>
    <w:multiLevelType w:val="hybridMultilevel"/>
    <w:tmpl w:val="28886C00"/>
    <w:lvl w:ilvl="0" w:tplc="B9A8D320">
      <w:start w:val="1"/>
      <w:numFmt w:val="decimal"/>
      <w:lvlText w:val="%1."/>
      <w:lvlJc w:val="left"/>
      <w:pPr>
        <w:ind w:left="1102" w:hanging="555"/>
      </w:pPr>
      <w:rPr>
        <w:rFonts w:asciiTheme="majorHAnsi" w:hAnsiTheme="majorHAnsi" w:cstheme="majorHAnsi" w:hint="default"/>
        <w:i/>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3491555C"/>
    <w:multiLevelType w:val="hybridMultilevel"/>
    <w:tmpl w:val="D5E2B9AE"/>
    <w:lvl w:ilvl="0" w:tplc="D3505EA0">
      <w:start w:val="1"/>
      <w:numFmt w:val="bullet"/>
      <w:pStyle w:val="APDContinueTriangleStyleLis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7D276A"/>
    <w:multiLevelType w:val="hybridMultilevel"/>
    <w:tmpl w:val="9ACE48BC"/>
    <w:lvl w:ilvl="0" w:tplc="17021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AA6CC6"/>
    <w:multiLevelType w:val="hybridMultilevel"/>
    <w:tmpl w:val="CD8E419A"/>
    <w:lvl w:ilvl="0" w:tplc="1878146C">
      <w:start w:val="1"/>
      <w:numFmt w:val="decimal"/>
      <w:lvlText w:val="%1."/>
      <w:lvlJc w:val="right"/>
      <w:pPr>
        <w:ind w:left="900" w:hanging="360"/>
      </w:pPr>
      <w:rPr>
        <w:rFonts w:ascii="Times New Roman" w:hAnsi="Times New Roman" w:hint="default"/>
        <w:b w:val="0"/>
        <w:i/>
        <w:iCs/>
        <w:sz w:val="22"/>
      </w:rPr>
    </w:lvl>
    <w:lvl w:ilvl="1" w:tplc="51E88B76">
      <w:start w:val="1"/>
      <w:numFmt w:val="lowerLetter"/>
      <w:lvlText w:val="%2."/>
      <w:lvlJc w:val="left"/>
      <w:pPr>
        <w:ind w:left="1800" w:hanging="54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3E3660BB"/>
    <w:multiLevelType w:val="hybridMultilevel"/>
    <w:tmpl w:val="FD4847E8"/>
    <w:lvl w:ilvl="0" w:tplc="E6366708">
      <w:start w:val="1"/>
      <w:numFmt w:val="bullet"/>
      <w:pStyle w:val="APDCompleteStarStyle"/>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220E6"/>
    <w:multiLevelType w:val="hybridMultilevel"/>
    <w:tmpl w:val="59F09F78"/>
    <w:lvl w:ilvl="0" w:tplc="48C66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20564D"/>
    <w:multiLevelType w:val="hybridMultilevel"/>
    <w:tmpl w:val="177428B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8870A6"/>
    <w:multiLevelType w:val="hybridMultilevel"/>
    <w:tmpl w:val="559E1098"/>
    <w:lvl w:ilvl="0" w:tplc="E7B48022">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081AEA"/>
    <w:multiLevelType w:val="hybridMultilevel"/>
    <w:tmpl w:val="10341CD0"/>
    <w:lvl w:ilvl="0" w:tplc="C55ABC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277930"/>
    <w:multiLevelType w:val="hybridMultilevel"/>
    <w:tmpl w:val="0CCC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C2F25"/>
    <w:multiLevelType w:val="hybridMultilevel"/>
    <w:tmpl w:val="F1BA1488"/>
    <w:lvl w:ilvl="0" w:tplc="22AC98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C39EC"/>
    <w:multiLevelType w:val="hybridMultilevel"/>
    <w:tmpl w:val="84BA4B1C"/>
    <w:lvl w:ilvl="0" w:tplc="C1EC2032">
      <w:start w:val="1"/>
      <w:numFmt w:val="bullet"/>
      <w:lvlText w:val=""/>
      <w:lvlJc w:val="left"/>
      <w:pPr>
        <w:ind w:left="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680BE92">
      <w:start w:val="1"/>
      <w:numFmt w:val="bullet"/>
      <w:lvlText w:val="•"/>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14E8C2">
      <w:start w:val="1"/>
      <w:numFmt w:val="bullet"/>
      <w:lvlText w:val="▪"/>
      <w:lvlJc w:val="left"/>
      <w:pPr>
        <w:ind w:left="1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C0E028">
      <w:start w:val="1"/>
      <w:numFmt w:val="bullet"/>
      <w:lvlText w:val="•"/>
      <w:lvlJc w:val="left"/>
      <w:pPr>
        <w:ind w:left="2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7283EC">
      <w:start w:val="1"/>
      <w:numFmt w:val="bullet"/>
      <w:lvlText w:val="o"/>
      <w:lvlJc w:val="left"/>
      <w:pPr>
        <w:ind w:left="3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DA24EA">
      <w:start w:val="1"/>
      <w:numFmt w:val="bullet"/>
      <w:lvlText w:val="▪"/>
      <w:lvlJc w:val="left"/>
      <w:pPr>
        <w:ind w:left="4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36E986">
      <w:start w:val="1"/>
      <w:numFmt w:val="bullet"/>
      <w:lvlText w:val="•"/>
      <w:lvlJc w:val="left"/>
      <w:pPr>
        <w:ind w:left="4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26FBD6">
      <w:start w:val="1"/>
      <w:numFmt w:val="bullet"/>
      <w:lvlText w:val="o"/>
      <w:lvlJc w:val="left"/>
      <w:pPr>
        <w:ind w:left="5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521AC8">
      <w:start w:val="1"/>
      <w:numFmt w:val="bullet"/>
      <w:lvlText w:val="▪"/>
      <w:lvlJc w:val="left"/>
      <w:pPr>
        <w:ind w:left="6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DF66511"/>
    <w:multiLevelType w:val="hybridMultilevel"/>
    <w:tmpl w:val="F74A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8B70E26"/>
    <w:multiLevelType w:val="hybridMultilevel"/>
    <w:tmpl w:val="1AE64AFA"/>
    <w:lvl w:ilvl="0" w:tplc="C7C8BA00">
      <w:start w:val="1"/>
      <w:numFmt w:val="bullet"/>
      <w:lvlText w:val="★"/>
      <w:lvlJc w:val="left"/>
      <w:pPr>
        <w:ind w:left="1267" w:hanging="360"/>
      </w:pPr>
      <w:rPr>
        <w:rFonts w:ascii="Segoe UI Symbol" w:hAnsi="Segoe UI 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8"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412EAB"/>
    <w:multiLevelType w:val="hybridMultilevel"/>
    <w:tmpl w:val="569C25BC"/>
    <w:lvl w:ilvl="0" w:tplc="29F2AF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66739"/>
    <w:multiLevelType w:val="hybridMultilevel"/>
    <w:tmpl w:val="9B04992A"/>
    <w:lvl w:ilvl="0" w:tplc="17021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218E3"/>
    <w:multiLevelType w:val="hybridMultilevel"/>
    <w:tmpl w:val="F71C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06912356">
    <w:abstractNumId w:val="9"/>
  </w:num>
  <w:num w:numId="2" w16cid:durableId="1337534115">
    <w:abstractNumId w:val="8"/>
  </w:num>
  <w:num w:numId="3" w16cid:durableId="723410897">
    <w:abstractNumId w:val="7"/>
  </w:num>
  <w:num w:numId="4" w16cid:durableId="1097216488">
    <w:abstractNumId w:val="6"/>
  </w:num>
  <w:num w:numId="5" w16cid:durableId="362093522">
    <w:abstractNumId w:val="5"/>
  </w:num>
  <w:num w:numId="6" w16cid:durableId="102505559">
    <w:abstractNumId w:val="4"/>
  </w:num>
  <w:num w:numId="7" w16cid:durableId="681393293">
    <w:abstractNumId w:val="3"/>
  </w:num>
  <w:num w:numId="8" w16cid:durableId="237635668">
    <w:abstractNumId w:val="2"/>
  </w:num>
  <w:num w:numId="9" w16cid:durableId="771046283">
    <w:abstractNumId w:val="1"/>
  </w:num>
  <w:num w:numId="10" w16cid:durableId="2063669206">
    <w:abstractNumId w:val="0"/>
  </w:num>
  <w:num w:numId="11" w16cid:durableId="1755278396">
    <w:abstractNumId w:val="42"/>
  </w:num>
  <w:num w:numId="12" w16cid:durableId="4091408">
    <w:abstractNumId w:val="38"/>
  </w:num>
  <w:num w:numId="13" w16cid:durableId="508375654">
    <w:abstractNumId w:val="36"/>
  </w:num>
  <w:num w:numId="14" w16cid:durableId="291332007">
    <w:abstractNumId w:val="13"/>
  </w:num>
  <w:num w:numId="15" w16cid:durableId="719549736">
    <w:abstractNumId w:val="14"/>
  </w:num>
  <w:num w:numId="16" w16cid:durableId="1822846414">
    <w:abstractNumId w:val="30"/>
  </w:num>
  <w:num w:numId="17" w16cid:durableId="1459371064">
    <w:abstractNumId w:val="18"/>
  </w:num>
  <w:num w:numId="18" w16cid:durableId="1505971545">
    <w:abstractNumId w:val="27"/>
  </w:num>
  <w:num w:numId="19" w16cid:durableId="1692871602">
    <w:abstractNumId w:val="16"/>
  </w:num>
  <w:num w:numId="20" w16cid:durableId="1592108">
    <w:abstractNumId w:val="28"/>
  </w:num>
  <w:num w:numId="21" w16cid:durableId="167016003">
    <w:abstractNumId w:val="33"/>
  </w:num>
  <w:num w:numId="22" w16cid:durableId="97483741">
    <w:abstractNumId w:val="34"/>
  </w:num>
  <w:num w:numId="23" w16cid:durableId="759908887">
    <w:abstractNumId w:val="31"/>
  </w:num>
  <w:num w:numId="24" w16cid:durableId="491918864">
    <w:abstractNumId w:val="39"/>
  </w:num>
  <w:num w:numId="25" w16cid:durableId="1623002524">
    <w:abstractNumId w:val="20"/>
  </w:num>
  <w:num w:numId="26" w16cid:durableId="1444615960">
    <w:abstractNumId w:val="19"/>
  </w:num>
  <w:num w:numId="27" w16cid:durableId="1111314141">
    <w:abstractNumId w:val="24"/>
  </w:num>
  <w:num w:numId="28" w16cid:durableId="948467251">
    <w:abstractNumId w:val="21"/>
  </w:num>
  <w:num w:numId="29" w16cid:durableId="1327902310">
    <w:abstractNumId w:val="25"/>
  </w:num>
  <w:num w:numId="30" w16cid:durableId="2136943907">
    <w:abstractNumId w:val="10"/>
  </w:num>
  <w:num w:numId="31" w16cid:durableId="1006054158">
    <w:abstractNumId w:val="40"/>
  </w:num>
  <w:num w:numId="32" w16cid:durableId="1629704765">
    <w:abstractNumId w:val="29"/>
  </w:num>
  <w:num w:numId="33" w16cid:durableId="841430560">
    <w:abstractNumId w:val="15"/>
  </w:num>
  <w:num w:numId="34" w16cid:durableId="170609196">
    <w:abstractNumId w:val="32"/>
  </w:num>
  <w:num w:numId="35" w16cid:durableId="970669833">
    <w:abstractNumId w:val="41"/>
  </w:num>
  <w:num w:numId="36" w16cid:durableId="1032800514">
    <w:abstractNumId w:val="12"/>
  </w:num>
  <w:num w:numId="37" w16cid:durableId="491218335">
    <w:abstractNumId w:val="35"/>
  </w:num>
  <w:num w:numId="38" w16cid:durableId="2030376970">
    <w:abstractNumId w:val="37"/>
  </w:num>
  <w:num w:numId="39" w16cid:durableId="371880577">
    <w:abstractNumId w:val="17"/>
  </w:num>
  <w:num w:numId="40" w16cid:durableId="1840776633">
    <w:abstractNumId w:val="26"/>
  </w:num>
  <w:num w:numId="41" w16cid:durableId="32731205">
    <w:abstractNumId w:val="23"/>
  </w:num>
  <w:num w:numId="42" w16cid:durableId="121658832">
    <w:abstractNumId w:val="22"/>
  </w:num>
  <w:num w:numId="43" w16cid:durableId="1256784335">
    <w:abstractNumId w:val="11"/>
  </w:num>
  <w:num w:numId="44" w16cid:durableId="696276305">
    <w:abstractNumId w:val="1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zI1NjIyNzY2NDZV0lEKTi0uzszPAykwMagFAIwk/uQtAAAA"/>
  </w:docVars>
  <w:rsids>
    <w:rsidRoot w:val="00DE6438"/>
    <w:rsid w:val="00000E08"/>
    <w:rsid w:val="000012DE"/>
    <w:rsid w:val="000016DF"/>
    <w:rsid w:val="00002FD5"/>
    <w:rsid w:val="0000572D"/>
    <w:rsid w:val="00011987"/>
    <w:rsid w:val="00025F14"/>
    <w:rsid w:val="000304D0"/>
    <w:rsid w:val="000341FF"/>
    <w:rsid w:val="00051B7F"/>
    <w:rsid w:val="00053F70"/>
    <w:rsid w:val="00055CEA"/>
    <w:rsid w:val="0006050B"/>
    <w:rsid w:val="000632B7"/>
    <w:rsid w:val="000648AA"/>
    <w:rsid w:val="0006630A"/>
    <w:rsid w:val="0007393E"/>
    <w:rsid w:val="000739AC"/>
    <w:rsid w:val="00075791"/>
    <w:rsid w:val="00081146"/>
    <w:rsid w:val="00082919"/>
    <w:rsid w:val="00085643"/>
    <w:rsid w:val="00097B2A"/>
    <w:rsid w:val="000A18E7"/>
    <w:rsid w:val="000A68F0"/>
    <w:rsid w:val="000B3019"/>
    <w:rsid w:val="000B33CB"/>
    <w:rsid w:val="000E0656"/>
    <w:rsid w:val="000E14BD"/>
    <w:rsid w:val="000E1A7F"/>
    <w:rsid w:val="000E76A4"/>
    <w:rsid w:val="000F0F0A"/>
    <w:rsid w:val="00104A99"/>
    <w:rsid w:val="001135B1"/>
    <w:rsid w:val="00116413"/>
    <w:rsid w:val="00122A9D"/>
    <w:rsid w:val="00124D96"/>
    <w:rsid w:val="00136171"/>
    <w:rsid w:val="00146AD4"/>
    <w:rsid w:val="001515B9"/>
    <w:rsid w:val="00153ACC"/>
    <w:rsid w:val="00155D59"/>
    <w:rsid w:val="00161234"/>
    <w:rsid w:val="00164CE2"/>
    <w:rsid w:val="00166953"/>
    <w:rsid w:val="00167304"/>
    <w:rsid w:val="00170B01"/>
    <w:rsid w:val="00174280"/>
    <w:rsid w:val="0017492A"/>
    <w:rsid w:val="001832CA"/>
    <w:rsid w:val="00185A02"/>
    <w:rsid w:val="001878B1"/>
    <w:rsid w:val="001918A9"/>
    <w:rsid w:val="001A50A1"/>
    <w:rsid w:val="001A72BA"/>
    <w:rsid w:val="001A72EC"/>
    <w:rsid w:val="001C0E64"/>
    <w:rsid w:val="001C1866"/>
    <w:rsid w:val="001C28C8"/>
    <w:rsid w:val="001C4656"/>
    <w:rsid w:val="001C683B"/>
    <w:rsid w:val="001D10C6"/>
    <w:rsid w:val="001D3012"/>
    <w:rsid w:val="001D480F"/>
    <w:rsid w:val="001E1ACA"/>
    <w:rsid w:val="001E209D"/>
    <w:rsid w:val="001E7157"/>
    <w:rsid w:val="00203919"/>
    <w:rsid w:val="00205D64"/>
    <w:rsid w:val="00213FF0"/>
    <w:rsid w:val="00222D6A"/>
    <w:rsid w:val="00222DD2"/>
    <w:rsid w:val="00224FE5"/>
    <w:rsid w:val="0022782A"/>
    <w:rsid w:val="00241CB5"/>
    <w:rsid w:val="00244152"/>
    <w:rsid w:val="00246B61"/>
    <w:rsid w:val="00261265"/>
    <w:rsid w:val="00266EB3"/>
    <w:rsid w:val="00267310"/>
    <w:rsid w:val="002677C4"/>
    <w:rsid w:val="00271CB0"/>
    <w:rsid w:val="0027288A"/>
    <w:rsid w:val="00275CB7"/>
    <w:rsid w:val="00280437"/>
    <w:rsid w:val="0028437E"/>
    <w:rsid w:val="002848F0"/>
    <w:rsid w:val="00285E74"/>
    <w:rsid w:val="00287FB1"/>
    <w:rsid w:val="0029320D"/>
    <w:rsid w:val="00297D38"/>
    <w:rsid w:val="002B21BF"/>
    <w:rsid w:val="002B647B"/>
    <w:rsid w:val="002B680D"/>
    <w:rsid w:val="002B75CF"/>
    <w:rsid w:val="002C68F3"/>
    <w:rsid w:val="002C6E7F"/>
    <w:rsid w:val="002D4F88"/>
    <w:rsid w:val="002D6CE8"/>
    <w:rsid w:val="002D75EC"/>
    <w:rsid w:val="002E04A2"/>
    <w:rsid w:val="002E2D46"/>
    <w:rsid w:val="002E4890"/>
    <w:rsid w:val="002E5132"/>
    <w:rsid w:val="002E7549"/>
    <w:rsid w:val="002F0E75"/>
    <w:rsid w:val="002F2D78"/>
    <w:rsid w:val="0030252D"/>
    <w:rsid w:val="00307088"/>
    <w:rsid w:val="00312779"/>
    <w:rsid w:val="00315557"/>
    <w:rsid w:val="0032015A"/>
    <w:rsid w:val="00320E09"/>
    <w:rsid w:val="003234DF"/>
    <w:rsid w:val="00323AAD"/>
    <w:rsid w:val="00323F77"/>
    <w:rsid w:val="00326256"/>
    <w:rsid w:val="00334812"/>
    <w:rsid w:val="003458B7"/>
    <w:rsid w:val="003475D0"/>
    <w:rsid w:val="00351FD0"/>
    <w:rsid w:val="003534C7"/>
    <w:rsid w:val="00365DDF"/>
    <w:rsid w:val="00366F89"/>
    <w:rsid w:val="003826AF"/>
    <w:rsid w:val="003866CF"/>
    <w:rsid w:val="0039259A"/>
    <w:rsid w:val="00393C75"/>
    <w:rsid w:val="003943DA"/>
    <w:rsid w:val="00396219"/>
    <w:rsid w:val="003A2F1B"/>
    <w:rsid w:val="003B1C89"/>
    <w:rsid w:val="003B41DF"/>
    <w:rsid w:val="003B47A2"/>
    <w:rsid w:val="003B5942"/>
    <w:rsid w:val="003C4E40"/>
    <w:rsid w:val="003D7D1F"/>
    <w:rsid w:val="003E0DC5"/>
    <w:rsid w:val="003E1452"/>
    <w:rsid w:val="003E6652"/>
    <w:rsid w:val="003F5308"/>
    <w:rsid w:val="003F5ABB"/>
    <w:rsid w:val="003F5BA2"/>
    <w:rsid w:val="00417619"/>
    <w:rsid w:val="00420EF6"/>
    <w:rsid w:val="00423EA4"/>
    <w:rsid w:val="00426E34"/>
    <w:rsid w:val="00434605"/>
    <w:rsid w:val="00455007"/>
    <w:rsid w:val="00457179"/>
    <w:rsid w:val="0046089F"/>
    <w:rsid w:val="00475424"/>
    <w:rsid w:val="00481030"/>
    <w:rsid w:val="004811F2"/>
    <w:rsid w:val="00483C4B"/>
    <w:rsid w:val="004851BD"/>
    <w:rsid w:val="0048718A"/>
    <w:rsid w:val="004875BD"/>
    <w:rsid w:val="00487965"/>
    <w:rsid w:val="00490494"/>
    <w:rsid w:val="00492C42"/>
    <w:rsid w:val="00493C3A"/>
    <w:rsid w:val="00495A41"/>
    <w:rsid w:val="00495DD3"/>
    <w:rsid w:val="004960A6"/>
    <w:rsid w:val="004A26E9"/>
    <w:rsid w:val="004A726B"/>
    <w:rsid w:val="004C2B04"/>
    <w:rsid w:val="004D2CA6"/>
    <w:rsid w:val="004D3757"/>
    <w:rsid w:val="004D7AFA"/>
    <w:rsid w:val="004E3BEA"/>
    <w:rsid w:val="004F2EED"/>
    <w:rsid w:val="005007B8"/>
    <w:rsid w:val="005061EC"/>
    <w:rsid w:val="00511185"/>
    <w:rsid w:val="00512585"/>
    <w:rsid w:val="00515B83"/>
    <w:rsid w:val="00515BC5"/>
    <w:rsid w:val="00521777"/>
    <w:rsid w:val="0052672A"/>
    <w:rsid w:val="00530624"/>
    <w:rsid w:val="005308E9"/>
    <w:rsid w:val="00534283"/>
    <w:rsid w:val="00535444"/>
    <w:rsid w:val="00536255"/>
    <w:rsid w:val="0053697C"/>
    <w:rsid w:val="005371C4"/>
    <w:rsid w:val="00540447"/>
    <w:rsid w:val="005424B6"/>
    <w:rsid w:val="00543B7D"/>
    <w:rsid w:val="005464F5"/>
    <w:rsid w:val="00550A48"/>
    <w:rsid w:val="0055212A"/>
    <w:rsid w:val="005533B3"/>
    <w:rsid w:val="00555064"/>
    <w:rsid w:val="005562FA"/>
    <w:rsid w:val="00561967"/>
    <w:rsid w:val="00564617"/>
    <w:rsid w:val="00570662"/>
    <w:rsid w:val="00570C89"/>
    <w:rsid w:val="005757E0"/>
    <w:rsid w:val="00577D59"/>
    <w:rsid w:val="00577F24"/>
    <w:rsid w:val="00583370"/>
    <w:rsid w:val="00595B10"/>
    <w:rsid w:val="005A0923"/>
    <w:rsid w:val="005A0C91"/>
    <w:rsid w:val="005A69A4"/>
    <w:rsid w:val="005A6DD9"/>
    <w:rsid w:val="005B1CC0"/>
    <w:rsid w:val="005B3EE4"/>
    <w:rsid w:val="005B7165"/>
    <w:rsid w:val="005B7288"/>
    <w:rsid w:val="005B74B6"/>
    <w:rsid w:val="005C4845"/>
    <w:rsid w:val="005C4E8D"/>
    <w:rsid w:val="005C6052"/>
    <w:rsid w:val="005D6958"/>
    <w:rsid w:val="005E0ECD"/>
    <w:rsid w:val="005E10FA"/>
    <w:rsid w:val="005E2709"/>
    <w:rsid w:val="005E7A8A"/>
    <w:rsid w:val="005F2E2B"/>
    <w:rsid w:val="005F337F"/>
    <w:rsid w:val="005F4562"/>
    <w:rsid w:val="005F5C4C"/>
    <w:rsid w:val="006024AE"/>
    <w:rsid w:val="00602FFB"/>
    <w:rsid w:val="00604C86"/>
    <w:rsid w:val="00611802"/>
    <w:rsid w:val="006146E4"/>
    <w:rsid w:val="006149CB"/>
    <w:rsid w:val="00615397"/>
    <w:rsid w:val="00620186"/>
    <w:rsid w:val="0062031F"/>
    <w:rsid w:val="006208B1"/>
    <w:rsid w:val="00621267"/>
    <w:rsid w:val="006242E9"/>
    <w:rsid w:val="00625B8E"/>
    <w:rsid w:val="00631C82"/>
    <w:rsid w:val="00633310"/>
    <w:rsid w:val="0064016D"/>
    <w:rsid w:val="00646758"/>
    <w:rsid w:val="0064742C"/>
    <w:rsid w:val="00651102"/>
    <w:rsid w:val="006514EA"/>
    <w:rsid w:val="00654B92"/>
    <w:rsid w:val="0065525B"/>
    <w:rsid w:val="00660E80"/>
    <w:rsid w:val="00666D7E"/>
    <w:rsid w:val="006709EB"/>
    <w:rsid w:val="00670DD8"/>
    <w:rsid w:val="00671530"/>
    <w:rsid w:val="006723E6"/>
    <w:rsid w:val="006730D8"/>
    <w:rsid w:val="00673C8C"/>
    <w:rsid w:val="0068370C"/>
    <w:rsid w:val="00690BAC"/>
    <w:rsid w:val="006955C6"/>
    <w:rsid w:val="00697260"/>
    <w:rsid w:val="00697430"/>
    <w:rsid w:val="006A1579"/>
    <w:rsid w:val="006B5037"/>
    <w:rsid w:val="006B7D8B"/>
    <w:rsid w:val="006C0743"/>
    <w:rsid w:val="006C353F"/>
    <w:rsid w:val="006C3D2B"/>
    <w:rsid w:val="006C4080"/>
    <w:rsid w:val="006D3329"/>
    <w:rsid w:val="006D5C48"/>
    <w:rsid w:val="006D654B"/>
    <w:rsid w:val="006D7223"/>
    <w:rsid w:val="006E29D6"/>
    <w:rsid w:val="006E33A4"/>
    <w:rsid w:val="006F4179"/>
    <w:rsid w:val="00703512"/>
    <w:rsid w:val="00703BBF"/>
    <w:rsid w:val="00704CCD"/>
    <w:rsid w:val="00712625"/>
    <w:rsid w:val="00712AEC"/>
    <w:rsid w:val="00712EEF"/>
    <w:rsid w:val="0072249E"/>
    <w:rsid w:val="007258DC"/>
    <w:rsid w:val="00727782"/>
    <w:rsid w:val="00727F1C"/>
    <w:rsid w:val="00731E78"/>
    <w:rsid w:val="00732647"/>
    <w:rsid w:val="007358FD"/>
    <w:rsid w:val="00743C9A"/>
    <w:rsid w:val="007445E7"/>
    <w:rsid w:val="00746472"/>
    <w:rsid w:val="00754FC3"/>
    <w:rsid w:val="0075745D"/>
    <w:rsid w:val="0076783F"/>
    <w:rsid w:val="00770173"/>
    <w:rsid w:val="00770724"/>
    <w:rsid w:val="00774E18"/>
    <w:rsid w:val="007841C4"/>
    <w:rsid w:val="00791D5A"/>
    <w:rsid w:val="00792CE9"/>
    <w:rsid w:val="007959BC"/>
    <w:rsid w:val="00796BB6"/>
    <w:rsid w:val="00797D77"/>
    <w:rsid w:val="007A1796"/>
    <w:rsid w:val="007A18B2"/>
    <w:rsid w:val="007A18BB"/>
    <w:rsid w:val="007A7995"/>
    <w:rsid w:val="007B2955"/>
    <w:rsid w:val="007B305F"/>
    <w:rsid w:val="007D4703"/>
    <w:rsid w:val="007D64D2"/>
    <w:rsid w:val="007D6717"/>
    <w:rsid w:val="007E154B"/>
    <w:rsid w:val="007E166C"/>
    <w:rsid w:val="007E2207"/>
    <w:rsid w:val="007E3FF9"/>
    <w:rsid w:val="007E58E5"/>
    <w:rsid w:val="007E7008"/>
    <w:rsid w:val="007F1D92"/>
    <w:rsid w:val="007F533D"/>
    <w:rsid w:val="008013BF"/>
    <w:rsid w:val="00803A08"/>
    <w:rsid w:val="008117FB"/>
    <w:rsid w:val="00814C1F"/>
    <w:rsid w:val="0082566A"/>
    <w:rsid w:val="00827CBD"/>
    <w:rsid w:val="00834E62"/>
    <w:rsid w:val="00836DEB"/>
    <w:rsid w:val="00843850"/>
    <w:rsid w:val="0085033F"/>
    <w:rsid w:val="00851076"/>
    <w:rsid w:val="00851470"/>
    <w:rsid w:val="0085566F"/>
    <w:rsid w:val="00857DA2"/>
    <w:rsid w:val="00861DD6"/>
    <w:rsid w:val="00866D06"/>
    <w:rsid w:val="0087250A"/>
    <w:rsid w:val="008730B1"/>
    <w:rsid w:val="00874EA9"/>
    <w:rsid w:val="008755F2"/>
    <w:rsid w:val="008833B7"/>
    <w:rsid w:val="00886113"/>
    <w:rsid w:val="008900F9"/>
    <w:rsid w:val="008A2674"/>
    <w:rsid w:val="008A4181"/>
    <w:rsid w:val="008A7831"/>
    <w:rsid w:val="008B3501"/>
    <w:rsid w:val="008B5EF9"/>
    <w:rsid w:val="008B66EC"/>
    <w:rsid w:val="008C4C1A"/>
    <w:rsid w:val="008D0742"/>
    <w:rsid w:val="008E1CBF"/>
    <w:rsid w:val="008E33DD"/>
    <w:rsid w:val="008E3674"/>
    <w:rsid w:val="008E6CA0"/>
    <w:rsid w:val="008E76E8"/>
    <w:rsid w:val="008F00BD"/>
    <w:rsid w:val="008F02E2"/>
    <w:rsid w:val="008F37B4"/>
    <w:rsid w:val="008F4441"/>
    <w:rsid w:val="00900A54"/>
    <w:rsid w:val="0090298B"/>
    <w:rsid w:val="0090311C"/>
    <w:rsid w:val="00903357"/>
    <w:rsid w:val="0090440E"/>
    <w:rsid w:val="009077EC"/>
    <w:rsid w:val="00910840"/>
    <w:rsid w:val="009134C7"/>
    <w:rsid w:val="00927F6B"/>
    <w:rsid w:val="00933C7A"/>
    <w:rsid w:val="009433B4"/>
    <w:rsid w:val="0094395E"/>
    <w:rsid w:val="00944738"/>
    <w:rsid w:val="0094541B"/>
    <w:rsid w:val="00951A1C"/>
    <w:rsid w:val="0095305A"/>
    <w:rsid w:val="00957C93"/>
    <w:rsid w:val="0097286B"/>
    <w:rsid w:val="00976D54"/>
    <w:rsid w:val="00984255"/>
    <w:rsid w:val="00984ACC"/>
    <w:rsid w:val="009878F5"/>
    <w:rsid w:val="009942AF"/>
    <w:rsid w:val="0099525A"/>
    <w:rsid w:val="00996B99"/>
    <w:rsid w:val="009B15B2"/>
    <w:rsid w:val="009B643B"/>
    <w:rsid w:val="009B74A7"/>
    <w:rsid w:val="009D0AF3"/>
    <w:rsid w:val="009D23E7"/>
    <w:rsid w:val="009D3330"/>
    <w:rsid w:val="009E4CBB"/>
    <w:rsid w:val="009F3496"/>
    <w:rsid w:val="00A00702"/>
    <w:rsid w:val="00A00E55"/>
    <w:rsid w:val="00A03680"/>
    <w:rsid w:val="00A122CC"/>
    <w:rsid w:val="00A153D8"/>
    <w:rsid w:val="00A203B7"/>
    <w:rsid w:val="00A213D8"/>
    <w:rsid w:val="00A2193F"/>
    <w:rsid w:val="00A31A61"/>
    <w:rsid w:val="00A33D69"/>
    <w:rsid w:val="00A3676F"/>
    <w:rsid w:val="00A66037"/>
    <w:rsid w:val="00A6719F"/>
    <w:rsid w:val="00A7028C"/>
    <w:rsid w:val="00A70740"/>
    <w:rsid w:val="00A735EE"/>
    <w:rsid w:val="00A75BA9"/>
    <w:rsid w:val="00A76C90"/>
    <w:rsid w:val="00A76FC7"/>
    <w:rsid w:val="00A91211"/>
    <w:rsid w:val="00AA3436"/>
    <w:rsid w:val="00AB074C"/>
    <w:rsid w:val="00AB11E2"/>
    <w:rsid w:val="00AB378E"/>
    <w:rsid w:val="00AB4D59"/>
    <w:rsid w:val="00AB7192"/>
    <w:rsid w:val="00AC0DF4"/>
    <w:rsid w:val="00AC16EF"/>
    <w:rsid w:val="00AC2341"/>
    <w:rsid w:val="00AC5974"/>
    <w:rsid w:val="00AD0A9F"/>
    <w:rsid w:val="00AE1837"/>
    <w:rsid w:val="00AE5DB4"/>
    <w:rsid w:val="00AE69C7"/>
    <w:rsid w:val="00AE7571"/>
    <w:rsid w:val="00AF017A"/>
    <w:rsid w:val="00AF1836"/>
    <w:rsid w:val="00B07AEB"/>
    <w:rsid w:val="00B129A9"/>
    <w:rsid w:val="00B16D55"/>
    <w:rsid w:val="00B20677"/>
    <w:rsid w:val="00B2316D"/>
    <w:rsid w:val="00B268EA"/>
    <w:rsid w:val="00B337FA"/>
    <w:rsid w:val="00B3681B"/>
    <w:rsid w:val="00B4119A"/>
    <w:rsid w:val="00B4199A"/>
    <w:rsid w:val="00B426EC"/>
    <w:rsid w:val="00B436AF"/>
    <w:rsid w:val="00B4403F"/>
    <w:rsid w:val="00B44B0F"/>
    <w:rsid w:val="00B44F72"/>
    <w:rsid w:val="00B477C9"/>
    <w:rsid w:val="00B53A8C"/>
    <w:rsid w:val="00B56C7A"/>
    <w:rsid w:val="00B579BD"/>
    <w:rsid w:val="00B62F5B"/>
    <w:rsid w:val="00B7088F"/>
    <w:rsid w:val="00B70E61"/>
    <w:rsid w:val="00B73CD4"/>
    <w:rsid w:val="00B853F2"/>
    <w:rsid w:val="00B868F1"/>
    <w:rsid w:val="00B86D51"/>
    <w:rsid w:val="00B91035"/>
    <w:rsid w:val="00B9230C"/>
    <w:rsid w:val="00B9394B"/>
    <w:rsid w:val="00BA2983"/>
    <w:rsid w:val="00BA360F"/>
    <w:rsid w:val="00BA52A9"/>
    <w:rsid w:val="00BB0DA5"/>
    <w:rsid w:val="00BB63D3"/>
    <w:rsid w:val="00BB7BD3"/>
    <w:rsid w:val="00BC014F"/>
    <w:rsid w:val="00BC4C4C"/>
    <w:rsid w:val="00BC7D87"/>
    <w:rsid w:val="00BD2863"/>
    <w:rsid w:val="00BD452C"/>
    <w:rsid w:val="00BD6681"/>
    <w:rsid w:val="00BD689D"/>
    <w:rsid w:val="00BE39E1"/>
    <w:rsid w:val="00BF000E"/>
    <w:rsid w:val="00BF2935"/>
    <w:rsid w:val="00BF668F"/>
    <w:rsid w:val="00BF6D87"/>
    <w:rsid w:val="00BF71FB"/>
    <w:rsid w:val="00BF76A8"/>
    <w:rsid w:val="00C032E1"/>
    <w:rsid w:val="00C109D3"/>
    <w:rsid w:val="00C17990"/>
    <w:rsid w:val="00C22989"/>
    <w:rsid w:val="00C24CD7"/>
    <w:rsid w:val="00C2556C"/>
    <w:rsid w:val="00C2569F"/>
    <w:rsid w:val="00C308E8"/>
    <w:rsid w:val="00C33725"/>
    <w:rsid w:val="00C35449"/>
    <w:rsid w:val="00C41172"/>
    <w:rsid w:val="00C479D0"/>
    <w:rsid w:val="00C51310"/>
    <w:rsid w:val="00C5383E"/>
    <w:rsid w:val="00C6413C"/>
    <w:rsid w:val="00C67F60"/>
    <w:rsid w:val="00C77A9E"/>
    <w:rsid w:val="00C81633"/>
    <w:rsid w:val="00C936DC"/>
    <w:rsid w:val="00C95864"/>
    <w:rsid w:val="00C96828"/>
    <w:rsid w:val="00CA13A8"/>
    <w:rsid w:val="00CA7B4C"/>
    <w:rsid w:val="00CB0082"/>
    <w:rsid w:val="00CB5E8E"/>
    <w:rsid w:val="00CB63C7"/>
    <w:rsid w:val="00CC59A8"/>
    <w:rsid w:val="00CC5B0E"/>
    <w:rsid w:val="00CC6108"/>
    <w:rsid w:val="00CD0492"/>
    <w:rsid w:val="00CD1D25"/>
    <w:rsid w:val="00CD6FC6"/>
    <w:rsid w:val="00CE2CF4"/>
    <w:rsid w:val="00CE2E90"/>
    <w:rsid w:val="00CE7978"/>
    <w:rsid w:val="00CF4CB6"/>
    <w:rsid w:val="00CF5D53"/>
    <w:rsid w:val="00D00049"/>
    <w:rsid w:val="00D016CD"/>
    <w:rsid w:val="00D01788"/>
    <w:rsid w:val="00D03A37"/>
    <w:rsid w:val="00D052F2"/>
    <w:rsid w:val="00D05B90"/>
    <w:rsid w:val="00D2066F"/>
    <w:rsid w:val="00D2205F"/>
    <w:rsid w:val="00D26323"/>
    <w:rsid w:val="00D264B4"/>
    <w:rsid w:val="00D32829"/>
    <w:rsid w:val="00D32BE4"/>
    <w:rsid w:val="00D43AAE"/>
    <w:rsid w:val="00D44331"/>
    <w:rsid w:val="00D45086"/>
    <w:rsid w:val="00D45568"/>
    <w:rsid w:val="00D53F25"/>
    <w:rsid w:val="00D576C5"/>
    <w:rsid w:val="00D62BB9"/>
    <w:rsid w:val="00D642CF"/>
    <w:rsid w:val="00D65CA7"/>
    <w:rsid w:val="00D712FA"/>
    <w:rsid w:val="00D851D8"/>
    <w:rsid w:val="00D9218C"/>
    <w:rsid w:val="00D975F2"/>
    <w:rsid w:val="00DA770E"/>
    <w:rsid w:val="00DB032C"/>
    <w:rsid w:val="00DB72FD"/>
    <w:rsid w:val="00DB788B"/>
    <w:rsid w:val="00DC051A"/>
    <w:rsid w:val="00DC1752"/>
    <w:rsid w:val="00DC278A"/>
    <w:rsid w:val="00DC3557"/>
    <w:rsid w:val="00DC4757"/>
    <w:rsid w:val="00DD036C"/>
    <w:rsid w:val="00DD5F9C"/>
    <w:rsid w:val="00DE0F72"/>
    <w:rsid w:val="00DE4012"/>
    <w:rsid w:val="00DE6438"/>
    <w:rsid w:val="00DE6EB4"/>
    <w:rsid w:val="00DE7859"/>
    <w:rsid w:val="00DE7C8C"/>
    <w:rsid w:val="00DF2FBC"/>
    <w:rsid w:val="00E039B1"/>
    <w:rsid w:val="00E141EE"/>
    <w:rsid w:val="00E14844"/>
    <w:rsid w:val="00E17EF8"/>
    <w:rsid w:val="00E20DF1"/>
    <w:rsid w:val="00E23799"/>
    <w:rsid w:val="00E277B5"/>
    <w:rsid w:val="00E33C26"/>
    <w:rsid w:val="00E372E7"/>
    <w:rsid w:val="00E40335"/>
    <w:rsid w:val="00E47454"/>
    <w:rsid w:val="00E52C9A"/>
    <w:rsid w:val="00E53947"/>
    <w:rsid w:val="00E54AB6"/>
    <w:rsid w:val="00E55232"/>
    <w:rsid w:val="00E5568F"/>
    <w:rsid w:val="00E55F15"/>
    <w:rsid w:val="00E75F8A"/>
    <w:rsid w:val="00E811A4"/>
    <w:rsid w:val="00E836B2"/>
    <w:rsid w:val="00E93DEF"/>
    <w:rsid w:val="00E94AE6"/>
    <w:rsid w:val="00E953A9"/>
    <w:rsid w:val="00EA1F7C"/>
    <w:rsid w:val="00EA372B"/>
    <w:rsid w:val="00EB1DE7"/>
    <w:rsid w:val="00EB38A6"/>
    <w:rsid w:val="00EB5E8E"/>
    <w:rsid w:val="00EC1098"/>
    <w:rsid w:val="00EC26E4"/>
    <w:rsid w:val="00EE220D"/>
    <w:rsid w:val="00EF10AC"/>
    <w:rsid w:val="00EF291C"/>
    <w:rsid w:val="00EF6A56"/>
    <w:rsid w:val="00F04834"/>
    <w:rsid w:val="00F05F90"/>
    <w:rsid w:val="00F1063F"/>
    <w:rsid w:val="00F106DB"/>
    <w:rsid w:val="00F14AF7"/>
    <w:rsid w:val="00F16418"/>
    <w:rsid w:val="00F30667"/>
    <w:rsid w:val="00F343A7"/>
    <w:rsid w:val="00F37667"/>
    <w:rsid w:val="00F4384B"/>
    <w:rsid w:val="00F43FE2"/>
    <w:rsid w:val="00F45176"/>
    <w:rsid w:val="00F45256"/>
    <w:rsid w:val="00F47B38"/>
    <w:rsid w:val="00F52AEC"/>
    <w:rsid w:val="00F55E80"/>
    <w:rsid w:val="00F56A6D"/>
    <w:rsid w:val="00F56E78"/>
    <w:rsid w:val="00F61FEF"/>
    <w:rsid w:val="00F63A75"/>
    <w:rsid w:val="00F64559"/>
    <w:rsid w:val="00F66DD7"/>
    <w:rsid w:val="00F67AB6"/>
    <w:rsid w:val="00F70A85"/>
    <w:rsid w:val="00F778EB"/>
    <w:rsid w:val="00F84103"/>
    <w:rsid w:val="00F84C3B"/>
    <w:rsid w:val="00FA0628"/>
    <w:rsid w:val="00FA0F01"/>
    <w:rsid w:val="00FA1D63"/>
    <w:rsid w:val="00FA20A9"/>
    <w:rsid w:val="00FA2EE7"/>
    <w:rsid w:val="00FB1DEC"/>
    <w:rsid w:val="00FB1F9E"/>
    <w:rsid w:val="00FB5E7D"/>
    <w:rsid w:val="00FC2334"/>
    <w:rsid w:val="00FC37B2"/>
    <w:rsid w:val="00FC38BB"/>
    <w:rsid w:val="00FD13CC"/>
    <w:rsid w:val="00FD1C4C"/>
    <w:rsid w:val="00FE186B"/>
    <w:rsid w:val="00FE3BC0"/>
    <w:rsid w:val="00FE3C4F"/>
    <w:rsid w:val="00FE5538"/>
    <w:rsid w:val="00FE7D06"/>
    <w:rsid w:val="00FF2C92"/>
    <w:rsid w:val="00FF7C5E"/>
    <w:rsid w:val="00FF7E83"/>
    <w:rsid w:val="0289CF03"/>
    <w:rsid w:val="04259F64"/>
    <w:rsid w:val="16B22E25"/>
    <w:rsid w:val="26495035"/>
    <w:rsid w:val="2D3F80F9"/>
    <w:rsid w:val="39D1E9D5"/>
    <w:rsid w:val="554C773E"/>
    <w:rsid w:val="60D2F1E4"/>
    <w:rsid w:val="6B1C8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F279E"/>
  <w15:chartTrackingRefBased/>
  <w15:docId w15:val="{69460AAC-6438-40C0-829D-58A3BF24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lsdException w:name="List Bullet" w:uiPriority="5"/>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iPriority="99"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393E"/>
  </w:style>
  <w:style w:type="paragraph" w:styleId="Heading1">
    <w:name w:val="heading 1"/>
    <w:basedOn w:val="Normal"/>
    <w:next w:val="Normal"/>
    <w:link w:val="Heading1Char"/>
    <w:autoRedefine/>
    <w:uiPriority w:val="9"/>
    <w:rsid w:val="006D654B"/>
    <w:pPr>
      <w:keepNext/>
      <w:keepLines/>
      <w:spacing w:after="0"/>
      <w:outlineLvl w:val="0"/>
    </w:pPr>
    <w:rPr>
      <w:rFonts w:ascii="Times New Roman" w:eastAsiaTheme="majorEastAsia" w:hAnsi="Times New Roman" w:cstheme="majorBidi"/>
      <w:b/>
      <w:sz w:val="24"/>
      <w:szCs w:val="32"/>
    </w:rPr>
  </w:style>
  <w:style w:type="paragraph" w:styleId="Heading2">
    <w:name w:val="heading 2"/>
    <w:basedOn w:val="APDTABLEHeadingForm"/>
    <w:next w:val="Normal"/>
    <w:link w:val="Heading2Char"/>
    <w:autoRedefine/>
    <w:uiPriority w:val="9"/>
    <w:unhideWhenUsed/>
    <w:qFormat/>
    <w:rsid w:val="00F343A7"/>
    <w:pPr>
      <w:outlineLvl w:val="1"/>
    </w:pPr>
  </w:style>
  <w:style w:type="paragraph" w:styleId="Heading3">
    <w:name w:val="heading 3"/>
    <w:basedOn w:val="Heading2"/>
    <w:next w:val="BodyText"/>
    <w:link w:val="Heading3Char"/>
    <w:uiPriority w:val="9"/>
    <w:semiHidden/>
    <w:unhideWhenUsed/>
    <w:qFormat/>
    <w:rsid w:val="008F00BD"/>
    <w:pPr>
      <w:spacing w:line="259" w:lineRule="auto"/>
      <w:outlineLvl w:val="2"/>
    </w:pPr>
    <w:rPr>
      <w:rFonts w:asciiTheme="majorHAnsi" w:hAnsiTheme="majorHAnsi"/>
      <w:b w:val="0"/>
      <w:color w:val="1F3763" w:themeColor="accent1" w:themeShade="7F"/>
      <w:sz w:val="24"/>
    </w:rPr>
  </w:style>
  <w:style w:type="paragraph" w:styleId="Heading4">
    <w:name w:val="heading 4"/>
    <w:basedOn w:val="Heading3"/>
    <w:next w:val="BodyText"/>
    <w:link w:val="Heading4Char"/>
    <w:uiPriority w:val="9"/>
    <w:semiHidden/>
    <w:unhideWhenUsed/>
    <w:qFormat/>
    <w:rsid w:val="008F00BD"/>
    <w:pPr>
      <w:outlineLvl w:val="3"/>
    </w:pPr>
    <w:rPr>
      <w:i/>
      <w:iCs/>
      <w:color w:val="2F5496" w:themeColor="accent1" w:themeShade="BF"/>
      <w:sz w:val="22"/>
      <w:szCs w:val="22"/>
    </w:rPr>
  </w:style>
  <w:style w:type="paragraph" w:styleId="Heading5">
    <w:name w:val="heading 5"/>
    <w:basedOn w:val="Heading4"/>
    <w:next w:val="BodyText"/>
    <w:link w:val="Heading5Char"/>
    <w:uiPriority w:val="9"/>
    <w:semiHidden/>
    <w:unhideWhenUsed/>
    <w:qFormat/>
    <w:rsid w:val="008F00BD"/>
    <w:pPr>
      <w:outlineLvl w:val="4"/>
    </w:pPr>
    <w:rPr>
      <w:i w:val="0"/>
      <w:iCs w:val="0"/>
    </w:rPr>
  </w:style>
  <w:style w:type="paragraph" w:styleId="Heading6">
    <w:name w:val="heading 6"/>
    <w:basedOn w:val="Heading5"/>
    <w:next w:val="BodyText"/>
    <w:link w:val="Heading6Char"/>
    <w:uiPriority w:val="9"/>
    <w:semiHidden/>
    <w:unhideWhenUsed/>
    <w:qFormat/>
    <w:rsid w:val="008F00BD"/>
    <w:pPr>
      <w:outlineLvl w:val="5"/>
    </w:pPr>
    <w:rPr>
      <w:color w:val="1F3763" w:themeColor="accent1" w:themeShade="7F"/>
    </w:rPr>
  </w:style>
  <w:style w:type="paragraph" w:styleId="Heading7">
    <w:name w:val="heading 7"/>
    <w:basedOn w:val="Normal"/>
    <w:next w:val="Normal"/>
    <w:link w:val="Heading7Char"/>
    <w:uiPriority w:val="9"/>
    <w:semiHidden/>
    <w:unhideWhenUsed/>
    <w:qFormat/>
    <w:rsid w:val="008F00B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F00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00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54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F343A7"/>
    <w:rPr>
      <w:rFonts w:ascii="Times New Roman" w:hAnsi="Times New Roman" w:cs="Times New Roman"/>
      <w:b/>
      <w:szCs w:val="24"/>
    </w:rPr>
  </w:style>
  <w:style w:type="character" w:customStyle="1" w:styleId="Heading3Char">
    <w:name w:val="Heading 3 Char"/>
    <w:basedOn w:val="DefaultParagraphFont"/>
    <w:link w:val="Heading3"/>
    <w:uiPriority w:val="9"/>
    <w:semiHidden/>
    <w:rsid w:val="008F00BD"/>
    <w:rPr>
      <w:rFonts w:asciiTheme="majorHAnsi" w:eastAsiaTheme="majorEastAsia" w:hAnsiTheme="majorHAnsi" w:cstheme="majorBidi"/>
      <w:color w:val="1F3763" w:themeColor="accent1" w:themeShade="7F"/>
      <w:sz w:val="24"/>
      <w:szCs w:val="24"/>
    </w:rPr>
  </w:style>
  <w:style w:type="paragraph" w:styleId="Title">
    <w:name w:val="Title"/>
    <w:basedOn w:val="Heading1"/>
    <w:next w:val="Subtitle"/>
    <w:link w:val="TitleChar"/>
    <w:uiPriority w:val="10"/>
    <w:qFormat/>
    <w:rsid w:val="008F00BD"/>
    <w:pPr>
      <w:keepNext w:val="0"/>
      <w:keepLines w:val="0"/>
      <w:contextualSpacing/>
      <w:outlineLvl w:val="9"/>
    </w:pPr>
    <w:rPr>
      <w:rFonts w:asciiTheme="majorHAnsi" w:hAnsiTheme="majorHAnsi"/>
      <w:b w:val="0"/>
      <w:spacing w:val="-10"/>
      <w:kern w:val="28"/>
      <w:sz w:val="56"/>
      <w:szCs w:val="56"/>
    </w:rPr>
  </w:style>
  <w:style w:type="character" w:customStyle="1" w:styleId="TitleChar">
    <w:name w:val="Title Char"/>
    <w:basedOn w:val="DefaultParagraphFont"/>
    <w:link w:val="Title"/>
    <w:uiPriority w:val="10"/>
    <w:rsid w:val="008F00BD"/>
    <w:rPr>
      <w:rFonts w:asciiTheme="majorHAnsi" w:eastAsiaTheme="majorEastAsia" w:hAnsiTheme="majorHAnsi" w:cstheme="majorBidi"/>
      <w:spacing w:val="-10"/>
      <w:kern w:val="28"/>
      <w:sz w:val="56"/>
      <w:szCs w:val="56"/>
    </w:rPr>
  </w:style>
  <w:style w:type="paragraph" w:styleId="ListParagraph">
    <w:name w:val="List Paragraph"/>
    <w:aliases w:val="APD List Paragraph Bullet"/>
    <w:basedOn w:val="Normal"/>
    <w:next w:val="APDStarStyle"/>
    <w:autoRedefine/>
    <w:uiPriority w:val="1"/>
    <w:qFormat/>
    <w:rsid w:val="0068370C"/>
    <w:pPr>
      <w:numPr>
        <w:numId w:val="33"/>
      </w:numPr>
      <w:tabs>
        <w:tab w:val="left" w:pos="547"/>
        <w:tab w:val="left" w:pos="1094"/>
      </w:tabs>
      <w:spacing w:before="120" w:after="0"/>
    </w:pPr>
    <w:rPr>
      <w:rFonts w:ascii="Times New Roman" w:hAnsi="Times New Roman" w:cs="Times New Roman"/>
      <w:b/>
    </w:rPr>
  </w:style>
  <w:style w:type="paragraph" w:styleId="BodyText">
    <w:name w:val="Body Text"/>
    <w:link w:val="BodyTextChar"/>
    <w:rsid w:val="0085033F"/>
    <w:rPr>
      <w:rFonts w:ascii="Lucida Bright" w:hAnsi="Lucida Bright"/>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aliases w:val="List a,b,c"/>
    <w:basedOn w:val="Normal"/>
    <w:uiPriority w:val="5"/>
    <w:rsid w:val="00D576C5"/>
    <w:pPr>
      <w:numPr>
        <w:ilvl w:val="1"/>
        <w:numId w:val="43"/>
      </w:numPr>
      <w:tabs>
        <w:tab w:val="left" w:pos="1094"/>
        <w:tab w:val="left" w:pos="1642"/>
      </w:tabs>
      <w:spacing w:after="0"/>
      <w:ind w:left="1641" w:hanging="547"/>
    </w:pPr>
    <w:rPr>
      <w:rFonts w:asciiTheme="majorHAnsi" w:hAnsiTheme="majorHAnsi" w:cstheme="majorHAnsi"/>
      <w:i/>
    </w:rPr>
  </w:style>
  <w:style w:type="paragraph" w:styleId="ListBullet">
    <w:name w:val="List Bullet"/>
    <w:basedOn w:val="BodyText"/>
    <w:uiPriority w:val="5"/>
    <w:rsid w:val="00CC59A8"/>
  </w:style>
  <w:style w:type="paragraph" w:styleId="ListContinue">
    <w:name w:val="List Continue"/>
    <w:aliases w:val="APD List Continue"/>
    <w:basedOn w:val="BodyText"/>
    <w:autoRedefine/>
    <w:uiPriority w:val="6"/>
    <w:qFormat/>
    <w:rsid w:val="00697430"/>
    <w:pPr>
      <w:tabs>
        <w:tab w:val="left" w:pos="720"/>
        <w:tab w:val="left" w:pos="2160"/>
      </w:tabs>
      <w:spacing w:after="0"/>
      <w:ind w:left="2160" w:hanging="1440"/>
    </w:pPr>
    <w:rPr>
      <w:rFonts w:ascii="Times New Roman" w:hAnsi="Times New Roman"/>
      <w:sz w:val="22"/>
    </w:rPr>
  </w:style>
  <w:style w:type="paragraph" w:styleId="ListNumber">
    <w:name w:val="List Number"/>
    <w:basedOn w:val="BodyText"/>
    <w:autoRedefine/>
    <w:uiPriority w:val="5"/>
    <w:qFormat/>
    <w:rsid w:val="00D576C5"/>
    <w:pPr>
      <w:numPr>
        <w:numId w:val="2"/>
      </w:numPr>
      <w:tabs>
        <w:tab w:val="clear" w:pos="360"/>
        <w:tab w:val="left" w:pos="547"/>
        <w:tab w:val="left" w:pos="1094"/>
      </w:tabs>
      <w:spacing w:after="0"/>
      <w:ind w:left="1094" w:hanging="547"/>
    </w:pPr>
    <w:rPr>
      <w:rFonts w:ascii="Times New Roman" w:hAnsi="Times New Roman"/>
      <w:sz w:val="22"/>
    </w:rPr>
  </w:style>
  <w:style w:type="character" w:styleId="Emphasis">
    <w:name w:val="Emphasis"/>
    <w:uiPriority w:val="2"/>
    <w:qFormat/>
    <w:rsid w:val="008F00BD"/>
    <w:rPr>
      <w:i/>
      <w:iCs/>
    </w:rPr>
  </w:style>
  <w:style w:type="character" w:styleId="Strong">
    <w:name w:val="Strong"/>
    <w:uiPriority w:val="2"/>
    <w:qFormat/>
    <w:rsid w:val="008F00BD"/>
    <w:rPr>
      <w:b/>
      <w:bCs/>
    </w:rPr>
  </w:style>
  <w:style w:type="character" w:styleId="BookTitle">
    <w:name w:val="Book Title"/>
    <w:uiPriority w:val="33"/>
    <w:qFormat/>
    <w:rsid w:val="008F00BD"/>
    <w:rPr>
      <w:b/>
      <w:bCs/>
      <w:i/>
      <w:iCs/>
      <w:spacing w:val="5"/>
    </w:rPr>
  </w:style>
  <w:style w:type="paragraph" w:styleId="Quote">
    <w:name w:val="Quote"/>
    <w:basedOn w:val="BodyText"/>
    <w:next w:val="BodyText"/>
    <w:link w:val="QuoteChar"/>
    <w:uiPriority w:val="29"/>
    <w:qFormat/>
    <w:rsid w:val="008F00BD"/>
    <w:pPr>
      <w:spacing w:before="200" w:after="160"/>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8F00BD"/>
    <w:rPr>
      <w:i/>
      <w:iCs/>
      <w:color w:val="404040" w:themeColor="text1" w:themeTint="BF"/>
    </w:rPr>
  </w:style>
  <w:style w:type="character" w:customStyle="1" w:styleId="Heading4Char">
    <w:name w:val="Heading 4 Char"/>
    <w:basedOn w:val="DefaultParagraphFont"/>
    <w:link w:val="Heading4"/>
    <w:uiPriority w:val="9"/>
    <w:semiHidden/>
    <w:rsid w:val="008F00B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F00B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F00BD"/>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8F00BD"/>
    <w:pPr>
      <w:tabs>
        <w:tab w:val="left" w:pos="1440"/>
      </w:tabs>
      <w:spacing w:after="0"/>
      <w:ind w:left="1440" w:hanging="1440"/>
    </w:pPr>
    <w:rPr>
      <w:rFonts w:ascii="Times New Roman" w:hAnsi="Times New Roman" w:cstheme="majorBidi"/>
      <w:b/>
    </w:rPr>
  </w:style>
  <w:style w:type="character" w:customStyle="1" w:styleId="SubtitleChar">
    <w:name w:val="Subtitle Char"/>
    <w:basedOn w:val="DefaultParagraphFont"/>
    <w:link w:val="Subtitle"/>
    <w:uiPriority w:val="11"/>
    <w:rsid w:val="008F00BD"/>
    <w:rPr>
      <w:rFonts w:ascii="Times New Roman" w:hAnsi="Times New Roman" w:cstheme="majorBidi"/>
      <w:b/>
    </w:rPr>
  </w:style>
  <w:style w:type="paragraph" w:styleId="IntenseQuote">
    <w:name w:val="Intense Quote"/>
    <w:basedOn w:val="Quote"/>
    <w:next w:val="BodyText"/>
    <w:link w:val="IntenseQuoteChar"/>
    <w:uiPriority w:val="30"/>
    <w:qFormat/>
    <w:rsid w:val="008F00BD"/>
    <w:pPr>
      <w:pBdr>
        <w:top w:val="single" w:sz="4" w:space="10" w:color="4472C4" w:themeColor="accent1"/>
        <w:bottom w:val="single" w:sz="4" w:space="10" w:color="4472C4" w:themeColor="accent1"/>
      </w:pBdr>
      <w:spacing w:before="360" w:after="360"/>
    </w:pPr>
    <w:rPr>
      <w:color w:val="4472C4" w:themeColor="accent1"/>
    </w:rPr>
  </w:style>
  <w:style w:type="character" w:customStyle="1" w:styleId="IntenseQuoteChar">
    <w:name w:val="Intense Quote Char"/>
    <w:basedOn w:val="DefaultParagraphFont"/>
    <w:link w:val="IntenseQuote"/>
    <w:uiPriority w:val="30"/>
    <w:rsid w:val="008F00BD"/>
    <w:rPr>
      <w:i/>
      <w:iCs/>
      <w:color w:val="4472C4" w:themeColor="accent1"/>
    </w:rPr>
  </w:style>
  <w:style w:type="character" w:styleId="SubtleEmphasis">
    <w:name w:val="Subtle Emphasis"/>
    <w:uiPriority w:val="19"/>
    <w:qFormat/>
    <w:rsid w:val="008F00BD"/>
    <w:rPr>
      <w:i/>
      <w:iCs/>
      <w:color w:val="404040" w:themeColor="text1" w:themeTint="BF"/>
    </w:rPr>
  </w:style>
  <w:style w:type="character" w:styleId="IntenseEmphasis">
    <w:name w:val="Intense Emphasis"/>
    <w:uiPriority w:val="21"/>
    <w:qFormat/>
    <w:rsid w:val="008F00BD"/>
    <w:rPr>
      <w:i/>
      <w:iCs/>
      <w:color w:val="4472C4" w:themeColor="accent1"/>
    </w:rPr>
  </w:style>
  <w:style w:type="character" w:styleId="SubtleReference">
    <w:name w:val="Subtle Reference"/>
    <w:uiPriority w:val="31"/>
    <w:qFormat/>
    <w:rsid w:val="008F00BD"/>
    <w:rPr>
      <w:smallCaps/>
      <w:color w:val="5A5A5A" w:themeColor="text1" w:themeTint="A5"/>
    </w:rPr>
  </w:style>
  <w:style w:type="character" w:styleId="IntenseReference">
    <w:name w:val="Intense Reference"/>
    <w:uiPriority w:val="32"/>
    <w:qFormat/>
    <w:rsid w:val="008F00BD"/>
    <w:rPr>
      <w:b/>
      <w:bCs/>
      <w:smallCaps/>
      <w:color w:val="4472C4" w:themeColor="accent1"/>
      <w:spacing w:val="5"/>
    </w:rPr>
  </w:style>
  <w:style w:type="paragraph" w:styleId="Caption">
    <w:name w:val="caption"/>
    <w:basedOn w:val="Heading1"/>
    <w:next w:val="BodyText"/>
    <w:uiPriority w:val="35"/>
    <w:semiHidden/>
    <w:unhideWhenUsed/>
    <w:qFormat/>
    <w:rsid w:val="008F00BD"/>
    <w:pPr>
      <w:keepNext w:val="0"/>
      <w:keepLines w:val="0"/>
      <w:spacing w:after="200"/>
      <w:outlineLvl w:val="9"/>
    </w:pPr>
    <w:rPr>
      <w:rFonts w:asciiTheme="minorHAnsi" w:eastAsiaTheme="minorHAnsi" w:hAnsiTheme="minorHAnsi" w:cstheme="minorBidi"/>
      <w:b w:val="0"/>
      <w:i/>
      <w:iCs/>
      <w:color w:val="44546A" w:themeColor="text2"/>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
    <w:semiHidden/>
    <w:rsid w:val="008F00B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F00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00BD"/>
    <w:rPr>
      <w:rFonts w:asciiTheme="majorHAnsi" w:eastAsiaTheme="majorEastAsia" w:hAnsiTheme="majorHAnsi" w:cstheme="majorBidi"/>
      <w:i/>
      <w:iCs/>
      <w:color w:val="272727" w:themeColor="text1" w:themeTint="D8"/>
      <w:sz w:val="21"/>
      <w:szCs w:val="21"/>
    </w:rPr>
  </w:style>
  <w:style w:type="paragraph" w:styleId="BlockText">
    <w:name w:val="Block Text"/>
    <w:basedOn w:val="BodyText"/>
    <w:uiPriority w:val="1"/>
    <w:rsid w:val="00CC59A8"/>
    <w:pPr>
      <w:ind w:left="965"/>
    </w:pPr>
  </w:style>
  <w:style w:type="character" w:customStyle="1" w:styleId="ReferenceTitle">
    <w:name w:val="Reference Title"/>
    <w:uiPriority w:val="4"/>
    <w:unhideWhenUsed/>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ascii="Lucida Bright" w:hAnsi="Lucida Bright"/>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unhideWhenUsed/>
    <w:rsid w:val="005D6958"/>
    <w:pPr>
      <w:tabs>
        <w:tab w:val="center" w:pos="4680"/>
        <w:tab w:val="right" w:pos="9360"/>
      </w:tabs>
      <w:spacing w:after="0"/>
    </w:pPr>
  </w:style>
  <w:style w:type="character" w:customStyle="1" w:styleId="HeaderChar">
    <w:name w:val="Header Char"/>
    <w:basedOn w:val="DefaultParagraphFont"/>
    <w:link w:val="Header"/>
    <w:uiPriority w:val="99"/>
    <w:rsid w:val="005D6958"/>
  </w:style>
  <w:style w:type="paragraph" w:styleId="Footer">
    <w:name w:val="footer"/>
    <w:basedOn w:val="Normal"/>
    <w:link w:val="FooterChar"/>
    <w:autoRedefine/>
    <w:uiPriority w:val="99"/>
    <w:unhideWhenUsed/>
    <w:qFormat/>
    <w:rsid w:val="0090440E"/>
    <w:pPr>
      <w:tabs>
        <w:tab w:val="right" w:pos="14310"/>
      </w:tabs>
      <w:spacing w:after="0"/>
    </w:pPr>
    <w:rPr>
      <w:rFonts w:ascii="Times New Roman" w:hAnsi="Times New Roman"/>
      <w:b/>
      <w:sz w:val="16"/>
    </w:rPr>
  </w:style>
  <w:style w:type="character" w:customStyle="1" w:styleId="FooterChar">
    <w:name w:val="Footer Char"/>
    <w:basedOn w:val="DefaultParagraphFont"/>
    <w:link w:val="Footer"/>
    <w:uiPriority w:val="99"/>
    <w:rsid w:val="0090440E"/>
    <w:rPr>
      <w:rFonts w:ascii="Times New Roman" w:hAnsi="Times New Roman"/>
      <w:b/>
      <w:sz w:val="16"/>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ind w:left="720"/>
    </w:pPr>
  </w:style>
  <w:style w:type="paragraph" w:styleId="ListContinue3">
    <w:name w:val="List Continue 3"/>
    <w:basedOn w:val="Normal"/>
    <w:uiPriority w:val="6"/>
    <w:semiHidden/>
    <w:rsid w:val="00CC59A8"/>
    <w:pPr>
      <w:ind w:left="1080"/>
    </w:pPr>
  </w:style>
  <w:style w:type="paragraph" w:styleId="ListContinue4">
    <w:name w:val="List Continue 4"/>
    <w:basedOn w:val="Normal"/>
    <w:uiPriority w:val="6"/>
    <w:semiHidden/>
    <w:rsid w:val="00CC59A8"/>
    <w:pPr>
      <w:ind w:left="1440"/>
    </w:pPr>
  </w:style>
  <w:style w:type="paragraph" w:styleId="ListContinue5">
    <w:name w:val="List Continue 5"/>
    <w:basedOn w:val="Normal"/>
    <w:uiPriority w:val="6"/>
    <w:semiHidden/>
    <w:rsid w:val="00CC59A8"/>
    <w:pPr>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uiPriority w:val="99"/>
    <w:qFormat/>
    <w:rsid w:val="00DC051A"/>
    <w:rPr>
      <w:rFonts w:ascii="Arial" w:hAnsi="Arial"/>
      <w:color w:val="0000FF"/>
      <w:sz w:val="22"/>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5D695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F00BD"/>
    <w:pPr>
      <w:spacing w:before="240" w:line="259" w:lineRule="auto"/>
      <w:outlineLvl w:val="9"/>
    </w:pPr>
    <w:rPr>
      <w:rFonts w:asciiTheme="majorHAnsi" w:hAnsiTheme="majorHAnsi"/>
      <w:b w:val="0"/>
      <w:color w:val="2F5496" w:themeColor="accent1" w:themeShade="BF"/>
      <w:sz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StarStyle">
    <w:name w:val="Star_Style"/>
    <w:basedOn w:val="ListParagraph"/>
    <w:qFormat/>
    <w:rsid w:val="0052672A"/>
  </w:style>
  <w:style w:type="paragraph" w:customStyle="1" w:styleId="TriangleStyleList">
    <w:name w:val="Triangle_Style List"/>
    <w:basedOn w:val="ListParagraph"/>
    <w:qFormat/>
    <w:rsid w:val="00C109D3"/>
  </w:style>
  <w:style w:type="paragraph" w:customStyle="1" w:styleId="SubtitleStyle1">
    <w:name w:val="Subtitle Style1"/>
    <w:basedOn w:val="Normal"/>
    <w:qFormat/>
    <w:rsid w:val="008F00BD"/>
    <w:pPr>
      <w:tabs>
        <w:tab w:val="left" w:pos="1440"/>
      </w:tabs>
      <w:ind w:left="1440"/>
    </w:pPr>
    <w:rPr>
      <w:rFonts w:ascii="Times New Roman" w:hAnsi="Times New Roman" w:cs="Times New Roman"/>
      <w:b/>
    </w:rPr>
  </w:style>
  <w:style w:type="paragraph" w:customStyle="1" w:styleId="APDStarStyle">
    <w:name w:val="APD_Star_Style"/>
    <w:basedOn w:val="ListParagraph"/>
    <w:autoRedefine/>
    <w:qFormat/>
    <w:rsid w:val="00AE69C7"/>
  </w:style>
  <w:style w:type="paragraph" w:customStyle="1" w:styleId="APDCodeDescriptionStyle1">
    <w:name w:val="APD Code Description Style1"/>
    <w:basedOn w:val="Normal"/>
    <w:autoRedefine/>
    <w:qFormat/>
    <w:rsid w:val="00FA2EE7"/>
    <w:pPr>
      <w:tabs>
        <w:tab w:val="left" w:pos="720"/>
        <w:tab w:val="left" w:pos="2160"/>
      </w:tabs>
      <w:spacing w:after="0"/>
      <w:ind w:left="2160" w:hanging="1440"/>
    </w:pPr>
    <w:rPr>
      <w:rFonts w:ascii="Times New Roman" w:hAnsi="Times New Roman" w:cs="Times New Roman"/>
      <w:b/>
    </w:rPr>
  </w:style>
  <w:style w:type="paragraph" w:customStyle="1" w:styleId="APDListParagraphStar">
    <w:name w:val="APD List Paragraph Star"/>
    <w:basedOn w:val="ListParagraph"/>
    <w:autoRedefine/>
    <w:qFormat/>
    <w:rsid w:val="00085643"/>
  </w:style>
  <w:style w:type="paragraph" w:customStyle="1" w:styleId="APDTable">
    <w:name w:val="APD Table"/>
    <w:basedOn w:val="Normal"/>
    <w:autoRedefine/>
    <w:qFormat/>
    <w:rsid w:val="00241CB5"/>
    <w:pPr>
      <w:spacing w:before="360" w:after="0"/>
    </w:pPr>
    <w:rPr>
      <w:rFonts w:ascii="Times New Roman" w:hAnsi="Times New Roman" w:cs="Times New Roman"/>
      <w:b/>
      <w:sz w:val="20"/>
      <w:szCs w:val="20"/>
    </w:rPr>
  </w:style>
  <w:style w:type="paragraph" w:customStyle="1" w:styleId="APDTable2">
    <w:name w:val="APD Table 2"/>
    <w:basedOn w:val="Normal"/>
    <w:autoRedefine/>
    <w:qFormat/>
    <w:rsid w:val="00AE5DB4"/>
    <w:pPr>
      <w:spacing w:after="0"/>
    </w:pPr>
    <w:rPr>
      <w:rFonts w:ascii="Times New Roman" w:hAnsi="Times New Roman" w:cs="Times New Roman"/>
      <w:b/>
      <w:sz w:val="20"/>
      <w:szCs w:val="20"/>
    </w:rPr>
  </w:style>
  <w:style w:type="paragraph" w:customStyle="1" w:styleId="APDCodeList">
    <w:name w:val="APD Code List"/>
    <w:basedOn w:val="Normal"/>
    <w:autoRedefine/>
    <w:qFormat/>
    <w:rsid w:val="00A213D8"/>
    <w:pPr>
      <w:tabs>
        <w:tab w:val="left" w:pos="720"/>
        <w:tab w:val="left" w:pos="2160"/>
      </w:tabs>
      <w:spacing w:after="0"/>
      <w:ind w:left="2160" w:hanging="1440"/>
    </w:pPr>
    <w:rPr>
      <w:rFonts w:ascii="Times New Roman" w:hAnsi="Times New Roman" w:cs="Times New Roman"/>
      <w:b/>
      <w:bCs/>
    </w:rPr>
  </w:style>
  <w:style w:type="paragraph" w:customStyle="1" w:styleId="APDTriangleStyleList">
    <w:name w:val="APD Triangle_Style List"/>
    <w:basedOn w:val="Normal"/>
    <w:autoRedefine/>
    <w:qFormat/>
    <w:rsid w:val="003458B7"/>
    <w:pPr>
      <w:tabs>
        <w:tab w:val="left" w:pos="547"/>
        <w:tab w:val="left" w:pos="1094"/>
      </w:tabs>
      <w:spacing w:before="120"/>
    </w:pPr>
    <w:rPr>
      <w:rFonts w:ascii="Times New Roman" w:hAnsi="Times New Roman" w:cs="Times New Roman"/>
      <w:b/>
    </w:rPr>
  </w:style>
  <w:style w:type="paragraph" w:customStyle="1" w:styleId="APDBody">
    <w:name w:val="APD Body"/>
    <w:basedOn w:val="Normal"/>
    <w:autoRedefine/>
    <w:qFormat/>
    <w:rsid w:val="00DB032C"/>
    <w:rPr>
      <w:rFonts w:ascii="Times New Roman" w:hAnsi="Times New Roman" w:cs="Times New Roman"/>
    </w:rPr>
  </w:style>
  <w:style w:type="paragraph" w:customStyle="1" w:styleId="APDGeneral">
    <w:name w:val="APD General"/>
    <w:basedOn w:val="Normal"/>
    <w:autoRedefine/>
    <w:qFormat/>
    <w:rsid w:val="00712AEC"/>
    <w:pPr>
      <w:widowControl w:val="0"/>
      <w:tabs>
        <w:tab w:val="left" w:pos="0"/>
      </w:tabs>
      <w:spacing w:before="360"/>
      <w:outlineLvl w:val="1"/>
    </w:pPr>
    <w:rPr>
      <w:rFonts w:ascii="Times New Roman" w:hAnsi="Times New Roman" w:cs="Times New Roman"/>
      <w:b/>
    </w:rPr>
  </w:style>
  <w:style w:type="paragraph" w:customStyle="1" w:styleId="APDSpecific">
    <w:name w:val="APD Specific"/>
    <w:basedOn w:val="Heading2"/>
    <w:autoRedefine/>
    <w:qFormat/>
    <w:rsid w:val="00555064"/>
    <w:pPr>
      <w:spacing w:after="120"/>
      <w:jc w:val="left"/>
    </w:pPr>
  </w:style>
  <w:style w:type="paragraph" w:customStyle="1" w:styleId="APDTableSpecific">
    <w:name w:val="APD Table Specific"/>
    <w:basedOn w:val="Normal"/>
    <w:autoRedefine/>
    <w:qFormat/>
    <w:rsid w:val="00B53A8C"/>
    <w:pPr>
      <w:tabs>
        <w:tab w:val="left" w:pos="1440"/>
      </w:tabs>
      <w:spacing w:before="360"/>
      <w:ind w:left="1440" w:hanging="1440"/>
    </w:pPr>
    <w:rPr>
      <w:rFonts w:ascii="Times New Roman" w:hAnsi="Times New Roman"/>
      <w:b/>
    </w:rPr>
  </w:style>
  <w:style w:type="paragraph" w:customStyle="1" w:styleId="APDTable2ndSpecific">
    <w:name w:val="APD Table 2nd Specific"/>
    <w:basedOn w:val="SubtitleStyle1"/>
    <w:autoRedefine/>
    <w:qFormat/>
    <w:rsid w:val="003458B7"/>
  </w:style>
  <w:style w:type="paragraph" w:customStyle="1" w:styleId="APDTABLE1Form">
    <w:name w:val="APD TABLE 1 Form"/>
    <w:basedOn w:val="Normal"/>
    <w:autoRedefine/>
    <w:qFormat/>
    <w:rsid w:val="009878F5"/>
    <w:pPr>
      <w:spacing w:after="0"/>
    </w:pPr>
    <w:rPr>
      <w:rFonts w:ascii="Times New Roman" w:hAnsi="Times New Roman" w:cs="Times New Roman"/>
      <w:b/>
      <w:sz w:val="20"/>
      <w:szCs w:val="20"/>
    </w:rPr>
  </w:style>
  <w:style w:type="paragraph" w:customStyle="1" w:styleId="APDTABLE2Form">
    <w:name w:val="APD TABLE 2 Form"/>
    <w:basedOn w:val="Normal"/>
    <w:autoRedefine/>
    <w:qFormat/>
    <w:rsid w:val="003234DF"/>
    <w:pPr>
      <w:spacing w:after="0"/>
    </w:pPr>
    <w:rPr>
      <w:rFonts w:ascii="Times New Roman" w:hAnsi="Times New Roman" w:cs="Times New Roman"/>
      <w:b/>
      <w:sz w:val="20"/>
      <w:szCs w:val="20"/>
    </w:rPr>
  </w:style>
  <w:style w:type="paragraph" w:customStyle="1" w:styleId="APDCompleteStarStyle0">
    <w:name w:val="APD_Complete Star_Style"/>
    <w:basedOn w:val="Normal"/>
    <w:autoRedefine/>
    <w:qFormat/>
    <w:rsid w:val="001832CA"/>
    <w:pPr>
      <w:tabs>
        <w:tab w:val="left" w:pos="547"/>
      </w:tabs>
      <w:spacing w:before="120"/>
    </w:pPr>
    <w:rPr>
      <w:rFonts w:ascii="Times New Roman" w:hAnsi="Times New Roman" w:cs="Times New Roman"/>
      <w:b/>
    </w:rPr>
  </w:style>
  <w:style w:type="paragraph" w:customStyle="1" w:styleId="APDCompleteStarStyle">
    <w:name w:val="APD Complete Star_Style"/>
    <w:basedOn w:val="Normal"/>
    <w:autoRedefine/>
    <w:rsid w:val="00851076"/>
    <w:pPr>
      <w:numPr>
        <w:numId w:val="18"/>
      </w:numPr>
      <w:tabs>
        <w:tab w:val="left" w:pos="547"/>
      </w:tabs>
      <w:spacing w:before="120"/>
      <w:ind w:left="547" w:hanging="547"/>
    </w:pPr>
    <w:rPr>
      <w:rFonts w:ascii="Times New Roman" w:hAnsi="Times New Roman" w:cs="Times New Roman"/>
      <w:b/>
    </w:rPr>
  </w:style>
  <w:style w:type="paragraph" w:customStyle="1" w:styleId="APDContinueTriangleStyleList">
    <w:name w:val="APD Continue Triangle Style List"/>
    <w:basedOn w:val="Normal"/>
    <w:autoRedefine/>
    <w:qFormat/>
    <w:rsid w:val="009B643B"/>
    <w:pPr>
      <w:numPr>
        <w:numId w:val="27"/>
      </w:numPr>
      <w:spacing w:before="120"/>
      <w:ind w:left="547" w:hanging="547"/>
    </w:pPr>
    <w:rPr>
      <w:rFonts w:ascii="Times New Roman" w:hAnsi="Times New Roman" w:cs="Times New Roman"/>
      <w:b/>
    </w:rPr>
  </w:style>
  <w:style w:type="paragraph" w:customStyle="1" w:styleId="APDPageHeader">
    <w:name w:val="APD Page Header"/>
    <w:basedOn w:val="Header"/>
    <w:autoRedefine/>
    <w:qFormat/>
    <w:rsid w:val="003458B7"/>
    <w:pPr>
      <w:tabs>
        <w:tab w:val="clear" w:pos="4680"/>
        <w:tab w:val="clear" w:pos="9360"/>
        <w:tab w:val="right" w:pos="10800"/>
      </w:tabs>
    </w:pPr>
    <w:rPr>
      <w:rFonts w:ascii="Times New Roman" w:hAnsi="Times New Roman" w:cs="Times New Roman"/>
      <w:b/>
    </w:rPr>
  </w:style>
  <w:style w:type="paragraph" w:customStyle="1" w:styleId="APDHeadingLevel1">
    <w:name w:val="APD Heading Level 1"/>
    <w:basedOn w:val="Heading2"/>
    <w:autoRedefine/>
    <w:qFormat/>
    <w:rsid w:val="006E29D6"/>
    <w:pPr>
      <w:outlineLvl w:val="0"/>
    </w:pPr>
  </w:style>
  <w:style w:type="paragraph" w:customStyle="1" w:styleId="APDTABLEHeadingForm">
    <w:name w:val="APD TABLE Heading Form"/>
    <w:basedOn w:val="Normal"/>
    <w:autoRedefine/>
    <w:qFormat/>
    <w:rsid w:val="00457179"/>
    <w:pPr>
      <w:spacing w:after="0"/>
      <w:jc w:val="center"/>
    </w:pPr>
    <w:rPr>
      <w:rFonts w:ascii="Times New Roman" w:hAnsi="Times New Roman" w:cs="Times New Roman"/>
      <w:b/>
      <w:szCs w:val="24"/>
    </w:rPr>
  </w:style>
  <w:style w:type="paragraph" w:customStyle="1" w:styleId="APDFooterForm">
    <w:name w:val="APD Footer Form"/>
    <w:basedOn w:val="Footer"/>
    <w:autoRedefine/>
    <w:qFormat/>
    <w:rsid w:val="006D654B"/>
    <w:pPr>
      <w:tabs>
        <w:tab w:val="clear" w:pos="14310"/>
        <w:tab w:val="right" w:pos="14328"/>
      </w:tabs>
    </w:pPr>
  </w:style>
  <w:style w:type="paragraph" w:customStyle="1" w:styleId="APDFooterMain">
    <w:name w:val="APD Footer Main"/>
    <w:basedOn w:val="Footer"/>
    <w:autoRedefine/>
    <w:qFormat/>
    <w:rsid w:val="006D654B"/>
    <w:pPr>
      <w:tabs>
        <w:tab w:val="right" w:pos="10800"/>
      </w:tabs>
    </w:pPr>
  </w:style>
  <w:style w:type="paragraph" w:customStyle="1" w:styleId="APDTable1stSpecific">
    <w:name w:val="APD Table 1st Specific"/>
    <w:basedOn w:val="Normal"/>
    <w:autoRedefine/>
    <w:qFormat/>
    <w:rsid w:val="001C1866"/>
    <w:pPr>
      <w:tabs>
        <w:tab w:val="left" w:pos="2160"/>
      </w:tabs>
      <w:spacing w:before="120" w:after="0"/>
      <w:ind w:left="1440" w:hanging="1440"/>
    </w:pPr>
    <w:rPr>
      <w:rFonts w:ascii="Times New Roman" w:hAnsi="Times New Roman"/>
      <w:b/>
    </w:rPr>
  </w:style>
  <w:style w:type="paragraph" w:customStyle="1" w:styleId="APDTable2ndSpecific0">
    <w:name w:val="APD Table  2nd Specific"/>
    <w:basedOn w:val="SubtitleStyle1"/>
    <w:autoRedefine/>
    <w:qFormat/>
    <w:rsid w:val="001C1866"/>
    <w:pPr>
      <w:tabs>
        <w:tab w:val="clear" w:pos="1440"/>
        <w:tab w:val="left" w:pos="2160"/>
      </w:tabs>
      <w:ind w:left="2160"/>
    </w:pPr>
  </w:style>
  <w:style w:type="paragraph" w:customStyle="1" w:styleId="APDTable1stSpecific0">
    <w:name w:val="APD Table  1st Specific"/>
    <w:basedOn w:val="Normal"/>
    <w:qFormat/>
    <w:rsid w:val="001C1866"/>
    <w:pPr>
      <w:tabs>
        <w:tab w:val="left" w:pos="2160"/>
      </w:tabs>
      <w:spacing w:before="120" w:after="0"/>
      <w:ind w:left="2160" w:hanging="2160"/>
    </w:pPr>
    <w:rPr>
      <w:rFonts w:ascii="Times New Roman" w:hAnsi="Times New Roman"/>
      <w:b/>
    </w:rPr>
  </w:style>
  <w:style w:type="paragraph" w:customStyle="1" w:styleId="StyleAPDHeading">
    <w:name w:val="Style APD Heading"/>
    <w:basedOn w:val="Normal"/>
    <w:autoRedefine/>
    <w:qFormat/>
    <w:rsid w:val="00515BC5"/>
    <w:pPr>
      <w:spacing w:after="0"/>
      <w:jc w:val="center"/>
    </w:pPr>
    <w:rPr>
      <w:rFonts w:ascii="Arial Bold" w:eastAsia="Calibri" w:hAnsi="Arial Bold" w:cs="Times New Roman"/>
      <w:b/>
      <w:bCs/>
      <w:noProof/>
      <w:sz w:val="24"/>
      <w:szCs w:val="20"/>
    </w:rPr>
  </w:style>
  <w:style w:type="character" w:styleId="UnresolvedMention">
    <w:name w:val="Unresolved Mention"/>
    <w:basedOn w:val="DefaultParagraphFont"/>
    <w:uiPriority w:val="99"/>
    <w:semiHidden/>
    <w:unhideWhenUsed/>
    <w:rsid w:val="002E2D46"/>
    <w:rPr>
      <w:color w:val="605E5C"/>
      <w:shd w:val="clear" w:color="auto" w:fill="E1DFDD"/>
    </w:rPr>
  </w:style>
  <w:style w:type="paragraph" w:customStyle="1" w:styleId="APDTABLE1">
    <w:name w:val="APD TABLE 1"/>
    <w:basedOn w:val="Normal"/>
    <w:link w:val="APDTABLE1Char"/>
    <w:autoRedefine/>
    <w:qFormat/>
    <w:rsid w:val="00797D77"/>
    <w:pPr>
      <w:spacing w:after="0"/>
    </w:pPr>
    <w:rPr>
      <w:rFonts w:ascii="Times New Roman" w:eastAsia="Times New Roman" w:hAnsi="Times New Roman" w:cs="Times New Roman"/>
      <w:b/>
    </w:rPr>
  </w:style>
  <w:style w:type="character" w:customStyle="1" w:styleId="APDTABLE1Char">
    <w:name w:val="APD TABLE 1 Char"/>
    <w:basedOn w:val="DefaultParagraphFont"/>
    <w:link w:val="APDTABLE1"/>
    <w:rsid w:val="00797D77"/>
    <w:rPr>
      <w:rFonts w:ascii="Times New Roman" w:eastAsia="Times New Roman" w:hAnsi="Times New Roman" w:cs="Times New Roman"/>
      <w:b/>
    </w:rPr>
  </w:style>
  <w:style w:type="paragraph" w:customStyle="1" w:styleId="GeneralTables">
    <w:name w:val="General Tables"/>
    <w:basedOn w:val="Normal"/>
    <w:uiPriority w:val="99"/>
    <w:rsid w:val="005061EC"/>
    <w:pPr>
      <w:tabs>
        <w:tab w:val="left" w:pos="2160"/>
      </w:tabs>
      <w:spacing w:after="220"/>
      <w:ind w:left="2160" w:hanging="2160"/>
    </w:pPr>
    <w:rPr>
      <w:rFonts w:ascii="Times New Roman" w:hAnsi="Times New Roman"/>
      <w:b/>
      <w:color w:val="000000" w:themeColor="text1"/>
      <w:szCs w:val="24"/>
    </w:rPr>
  </w:style>
  <w:style w:type="character" w:customStyle="1" w:styleId="UnitAttribute">
    <w:name w:val="Unit Attribute"/>
    <w:basedOn w:val="Strong"/>
    <w:uiPriority w:val="1"/>
    <w:rsid w:val="00874EA9"/>
    <w:rPr>
      <w:rFonts w:ascii="Times New Roman" w:hAnsi="Times New Roman" w:cs="Times New Roman" w:hint="default"/>
      <w:b/>
      <w:bCs/>
      <w:sz w:val="28"/>
      <w:szCs w:val="28"/>
    </w:rPr>
  </w:style>
  <w:style w:type="paragraph" w:customStyle="1" w:styleId="CodeDescription">
    <w:name w:val="Code Description"/>
    <w:basedOn w:val="List"/>
    <w:uiPriority w:val="99"/>
    <w:rsid w:val="001E7157"/>
    <w:pPr>
      <w:tabs>
        <w:tab w:val="left" w:pos="2160"/>
      </w:tabs>
      <w:ind w:left="2160" w:hanging="1440"/>
    </w:pPr>
    <w:rPr>
      <w:rFonts w:ascii="Times New Roman" w:hAnsi="Times New Roman"/>
      <w:color w:val="000000" w:themeColor="text1"/>
      <w:szCs w:val="24"/>
    </w:rPr>
  </w:style>
  <w:style w:type="paragraph" w:styleId="Revision">
    <w:name w:val="Revision"/>
    <w:hidden/>
    <w:uiPriority w:val="99"/>
    <w:semiHidden/>
    <w:rsid w:val="000E76A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eq.texas.gov/permitting/air/guidance/titlev/tv_fop_guidance.html" TargetMode="External"/><Relationship Id="rId18" Type="http://schemas.openxmlformats.org/officeDocument/2006/relationships/hyperlink" Target="http://www.tceq.texas.gov/permitting/air/guidance/titlev/tv_fop_guidance.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ceq.texas.gov/permitting/air/guidance/titlev/tv_fop_guidance.html" TargetMode="External"/><Relationship Id="rId7" Type="http://schemas.openxmlformats.org/officeDocument/2006/relationships/settings" Target="settings.xml"/><Relationship Id="rId12" Type="http://schemas.openxmlformats.org/officeDocument/2006/relationships/hyperlink" Target="http://www.tceq.texas.gov/permitting/air/guidance/titlev/tv_fop_guidance.html" TargetMode="External"/><Relationship Id="rId17" Type="http://schemas.openxmlformats.org/officeDocument/2006/relationships/hyperlink" Target="http://www.tceq.texas.gov/permitting/air/guidance/titlev/tv_fop_guidance.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ceq.texas.gov/permitting/air/guidance/titlev/tv_fop_guidance.html" TargetMode="External"/><Relationship Id="rId20" Type="http://schemas.openxmlformats.org/officeDocument/2006/relationships/hyperlink" Target="http://www.tceq.texas.gov/permitting/air/guidance/titlev/tv_fop_guidanc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eq.texas.gov/permitting/central_registry/guidance.htm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tceq.texas.gov/permitting/air/guidance/titlev/tv_fop_guidance.html"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ceq.texas.gov/permitting/air/guidance/titlev/tv_fop_guidanc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ceq.texas.gov/permitting/air/guidance/titlev/tv_fop_guidance.html"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953dfc-23f3-41e5-be1d-83837d572b5f">
      <Value>2</Value>
    </TaxCatchAll>
    <APDG_x0023_ xmlns="9f88842f-8c2b-4775-9eea-7b3375c88b29">5466v19</APDG_x0023_>
    <TaxKeywordTaxHTField xmlns="4c953dfc-23f3-41e5-be1d-83837d572b5f">
      <Terms xmlns="http://schemas.microsoft.com/office/infopath/2007/PartnerControls">
        <TermInfo xmlns="http://schemas.microsoft.com/office/infopath/2007/PartnerControls">
          <TermName xmlns="http://schemas.microsoft.com/office/infopath/2007/PartnerControls">Air Permits Division</TermName>
          <TermId xmlns="http://schemas.microsoft.com/office/infopath/2007/PartnerControls">03abc7a3-c5a8-4c68-8d09-e02b2999229a</TermId>
        </TermInfo>
      </Terms>
    </TaxKeywordTaxHTField>
    <TCEQ_x0020__x0023_ xmlns="9f88842f-8c2b-4775-9eea-7b3375c88b29">10227</TCEQ_x0020__x0023_>
    <Category xmlns="9f88842f-8c2b-4775-9eea-7b3375c88b29" xsi:nil="true"/>
    <SharedWithUsers xmlns="4c953dfc-23f3-41e5-be1d-83837d572b5f">
      <UserInfo>
        <DisplayName>Hunter Wilkes</DisplayName>
        <AccountId>5602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EF2D4505E69D47AF8FE67031E29974" ma:contentTypeVersion="10" ma:contentTypeDescription="Create a new document." ma:contentTypeScope="" ma:versionID="7b97d7b608fbf19975e47e5d25d88c3f">
  <xsd:schema xmlns:xsd="http://www.w3.org/2001/XMLSchema" xmlns:xs="http://www.w3.org/2001/XMLSchema" xmlns:p="http://schemas.microsoft.com/office/2006/metadata/properties" xmlns:ns2="4c953dfc-23f3-41e5-be1d-83837d572b5f" xmlns:ns3="9f88842f-8c2b-4775-9eea-7b3375c88b29" targetNamespace="http://schemas.microsoft.com/office/2006/metadata/properties" ma:root="true" ma:fieldsID="14ece777f226a91eae4ac5f9325f4c1a" ns2:_="" ns3:_="">
    <xsd:import namespace="4c953dfc-23f3-41e5-be1d-83837d572b5f"/>
    <xsd:import namespace="9f88842f-8c2b-4775-9eea-7b3375c88b29"/>
    <xsd:element name="properties">
      <xsd:complexType>
        <xsd:sequence>
          <xsd:element name="documentManagement">
            <xsd:complexType>
              <xsd:all>
                <xsd:element ref="ns2:TaxKeywordTaxHTField" minOccurs="0"/>
                <xsd:element ref="ns2:TaxCatchAll" minOccurs="0"/>
                <xsd:element ref="ns2:TaxCatchAllLabel" minOccurs="0"/>
                <xsd:element ref="ns3:Category" minOccurs="0"/>
                <xsd:element ref="ns3:APDG_x0023_" minOccurs="0"/>
                <xsd:element ref="ns3:MediaServiceMetadata" minOccurs="0"/>
                <xsd:element ref="ns3:MediaServiceFastMetadata" minOccurs="0"/>
                <xsd:element ref="ns3:TCEQ_x0020__x0023_"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53dfc-23f3-41e5-be1d-83837d572b5f"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3ebfdf6-e692-409e-8348-f8a40660d057}" ma:internalName="TaxCatchAll" ma:showField="CatchAllData" ma:web="4c953dfc-23f3-41e5-be1d-83837d572b5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ebfdf6-e692-409e-8348-f8a40660d057}" ma:internalName="TaxCatchAllLabel" ma:readOnly="true" ma:showField="CatchAllDataLabel" ma:web="4c953dfc-23f3-41e5-be1d-83837d572b5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8842f-8c2b-4775-9eea-7b3375c88b29" elementFormDefault="qualified">
    <xsd:import namespace="http://schemas.microsoft.com/office/2006/documentManagement/types"/>
    <xsd:import namespace="http://schemas.microsoft.com/office/infopath/2007/PartnerControls"/>
    <xsd:element name="Category" ma:index="12" nillable="true" ma:displayName="Category" ma:format="Dropdown" ma:internalName="Category">
      <xsd:simpleType>
        <xsd:restriction base="dms:Choice">
          <xsd:enumeration value="Instructions"/>
          <xsd:enumeration value="Guidance"/>
          <xsd:enumeration value="Forms"/>
        </xsd:restriction>
      </xsd:simpleType>
    </xsd:element>
    <xsd:element name="APDG_x0023_" ma:index="13" nillable="true" ma:displayName="APDG#" ma:description="This is a reference # to the old GroupWise APDG Library" ma:format="Dropdown" ma:indexed="true" ma:internalName="APDG_x0023_">
      <xsd:simpleType>
        <xsd:restriction base="dms:Text">
          <xsd:maxLength value="10"/>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TCEQ_x0020__x0023_" ma:index="16" nillable="true" ma:displayName="TCEQ #" ma:internalName="TCEQ_x0020__x0023_">
      <xsd:simpleType>
        <xsd:restriction base="dms:Text">
          <xsd:maxLength value="10"/>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4BAB-1616-4A1F-9D9D-233E45F4DC5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9f88842f-8c2b-4775-9eea-7b3375c88b29"/>
    <ds:schemaRef ds:uri="4c953dfc-23f3-41e5-be1d-83837d572b5f"/>
    <ds:schemaRef ds:uri="http://www.w3.org/XML/1998/namespace"/>
  </ds:schemaRefs>
</ds:datastoreItem>
</file>

<file path=customXml/itemProps2.xml><?xml version="1.0" encoding="utf-8"?>
<ds:datastoreItem xmlns:ds="http://schemas.openxmlformats.org/officeDocument/2006/customXml" ds:itemID="{436B5EE7-8905-4324-AC72-712A69D947C9}">
  <ds:schemaRefs>
    <ds:schemaRef ds:uri="http://schemas.microsoft.com/sharepoint/v3/contenttype/forms"/>
  </ds:schemaRefs>
</ds:datastoreItem>
</file>

<file path=customXml/itemProps3.xml><?xml version="1.0" encoding="utf-8"?>
<ds:datastoreItem xmlns:ds="http://schemas.openxmlformats.org/officeDocument/2006/customXml" ds:itemID="{D9323256-3D5C-4E8E-A47C-30D7283D6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53dfc-23f3-41e5-be1d-83837d572b5f"/>
    <ds:schemaRef ds:uri="9f88842f-8c2b-4775-9eea-7b3375c88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7C1CB-16B1-4734-94D6-23494F73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24</Pages>
  <Words>7214</Words>
  <Characters>41121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TCEQ Form 10227 -  Form OP-UA44 Municipal Solid Waste Landfill/Waste Disposal Site Attributes</vt:lpstr>
    </vt:vector>
  </TitlesOfParts>
  <Manager>TCEQ</Manager>
  <Company>TCEQ</Company>
  <LinksUpToDate>false</LinksUpToDate>
  <CharactersWithSpaces>48239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10227 - OP-UA44 Municipal Solid Waste Landfill/Waste Disposal Site Attributes</dc:title>
  <dc:subject>TCEQ Form 10227 -  Form OP-UA44 Municipal Solid Waste Landfill/Waste Disposal Site Attributes</dc:subject>
  <dc:creator>TCEQ</dc:creator>
  <cp:keywords>municipal, solid, waste, landfill, disposal, site, attributes, control, emission, application, permit, air, and federal</cp:keywords>
  <dc:description/>
  <cp:lastModifiedBy>Traci Spencer</cp:lastModifiedBy>
  <cp:revision>10</cp:revision>
  <cp:lastPrinted>2020-02-12T15:25:00Z</cp:lastPrinted>
  <dcterms:created xsi:type="dcterms:W3CDTF">2023-08-22T13:26:00Z</dcterms:created>
  <dcterms:modified xsi:type="dcterms:W3CDTF">2023-09-06T18:58:00Z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0x01010002EF2D4505E69D47AF8FE67031E29974</vt:lpwstr>
  </property>
  <property fmtid="{D5CDD505-2E9C-101B-9397-08002B2CF9AE}" pid="3" name="TaxKeyword">
    <vt:lpwstr>2;#Air Permits Division|03abc7a3-c5a8-4c68-8d09-e02b2999229a</vt:lpwstr>
  </property>
</Properties>
</file>